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720" w:lineRule="auto"/>
        <w:jc w:val="both"/>
        <w:rPr>
          <w:rFonts w:hint="eastAsia" w:ascii="仿宋" w:hAnsi="仿宋" w:eastAsia="仿宋" w:cs="仿宋"/>
          <w:color w:val="000000"/>
          <w:kern w:val="0"/>
          <w:sz w:val="84"/>
          <w:szCs w:val="84"/>
          <w:lang w:val="en-US" w:eastAsia="zh-CN" w:bidi="ar"/>
        </w:rPr>
      </w:pPr>
    </w:p>
    <w:p>
      <w:pPr>
        <w:keepNext w:val="0"/>
        <w:keepLines w:val="0"/>
        <w:widowControl/>
        <w:suppressLineNumbers w:val="0"/>
        <w:spacing w:line="720" w:lineRule="auto"/>
        <w:jc w:val="center"/>
        <w:rPr>
          <w:rFonts w:hint="eastAsia" w:ascii="仿宋" w:hAnsi="仿宋" w:eastAsia="仿宋" w:cs="仿宋"/>
          <w:color w:val="000000"/>
          <w:kern w:val="0"/>
          <w:sz w:val="84"/>
          <w:szCs w:val="84"/>
          <w:lang w:val="en-US" w:eastAsia="zh-CN" w:bidi="ar"/>
        </w:rPr>
      </w:pPr>
      <w:r>
        <w:rPr>
          <w:rFonts w:hint="eastAsia" w:ascii="仿宋" w:hAnsi="仿宋" w:eastAsia="仿宋" w:cs="仿宋"/>
          <w:color w:val="000000"/>
          <w:kern w:val="0"/>
          <w:sz w:val="84"/>
          <w:szCs w:val="84"/>
          <w:lang w:val="en-US" w:eastAsia="zh-CN" w:bidi="ar"/>
        </w:rPr>
        <w:t>邀请招标文件</w:t>
      </w:r>
    </w:p>
    <w:p>
      <w:pPr>
        <w:keepNext w:val="0"/>
        <w:keepLines w:val="0"/>
        <w:widowControl/>
        <w:suppressLineNumbers w:val="0"/>
        <w:spacing w:line="720" w:lineRule="auto"/>
        <w:jc w:val="center"/>
        <w:rPr>
          <w:rFonts w:hint="eastAsia" w:ascii="仿宋" w:hAnsi="仿宋" w:eastAsia="仿宋" w:cs="仿宋"/>
          <w:color w:val="000000"/>
          <w:kern w:val="0"/>
          <w:sz w:val="84"/>
          <w:szCs w:val="84"/>
          <w:lang w:val="en-US" w:eastAsia="zh-CN" w:bidi="ar"/>
        </w:rPr>
      </w:pPr>
    </w:p>
    <w:p>
      <w:pPr>
        <w:keepNext w:val="0"/>
        <w:keepLines w:val="0"/>
        <w:widowControl/>
        <w:suppressLineNumbers w:val="0"/>
        <w:spacing w:line="720" w:lineRule="auto"/>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1"/>
          <w:szCs w:val="31"/>
          <w:lang w:val="en-US" w:eastAsia="zh-CN" w:bidi="ar"/>
        </w:rPr>
        <w:t>项目名称：</w:t>
      </w:r>
      <w:r>
        <w:rPr>
          <w:rFonts w:hint="eastAsia" w:ascii="仿宋" w:hAnsi="仿宋" w:eastAsia="仿宋" w:cs="仿宋"/>
          <w:b/>
          <w:bCs/>
          <w:color w:val="000000"/>
          <w:kern w:val="0"/>
          <w:sz w:val="32"/>
          <w:szCs w:val="32"/>
          <w:lang w:val="en-US" w:eastAsia="zh-CN" w:bidi="ar"/>
        </w:rPr>
        <w:t>江西无为管理有限公司赣新校区</w:t>
      </w:r>
    </w:p>
    <w:p>
      <w:pPr>
        <w:keepNext w:val="0"/>
        <w:keepLines w:val="0"/>
        <w:widowControl/>
        <w:suppressLineNumbers w:val="0"/>
        <w:spacing w:line="720" w:lineRule="auto"/>
        <w:jc w:val="center"/>
        <w:rPr>
          <w:rFonts w:hint="default"/>
          <w:lang w:val="en-US"/>
        </w:rPr>
      </w:pPr>
      <w:r>
        <w:rPr>
          <w:rFonts w:hint="eastAsia" w:ascii="仿宋" w:hAnsi="仿宋" w:eastAsia="仿宋" w:cs="仿宋"/>
          <w:b/>
          <w:bCs/>
          <w:color w:val="000000"/>
          <w:kern w:val="0"/>
          <w:sz w:val="32"/>
          <w:szCs w:val="32"/>
          <w:lang w:val="en-US" w:eastAsia="zh-CN" w:bidi="ar"/>
        </w:rPr>
        <w:t>垃圾清运、转运、化粪池清掏项目</w:t>
      </w:r>
    </w:p>
    <w:p>
      <w:pPr>
        <w:keepNext w:val="0"/>
        <w:keepLines w:val="0"/>
        <w:widowControl/>
        <w:suppressLineNumbers w:val="0"/>
        <w:spacing w:line="720" w:lineRule="auto"/>
        <w:jc w:val="center"/>
      </w:pPr>
      <w:r>
        <w:rPr>
          <w:rFonts w:hint="eastAsia" w:ascii="仿宋" w:hAnsi="仿宋" w:eastAsia="仿宋" w:cs="仿宋"/>
          <w:b/>
          <w:bCs/>
          <w:color w:val="000000"/>
          <w:kern w:val="0"/>
          <w:sz w:val="36"/>
          <w:szCs w:val="36"/>
          <w:lang w:val="en-US" w:eastAsia="zh-CN" w:bidi="ar"/>
        </w:rPr>
        <w:t>招标单位：江西无为管理有限公司</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 </w:t>
      </w:r>
    </w:p>
    <w:p>
      <w:pP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br w:type="page"/>
      </w:r>
    </w:p>
    <w:p>
      <w:pPr>
        <w:keepNext w:val="0"/>
        <w:keepLines w:val="0"/>
        <w:widowControl/>
        <w:suppressLineNumbers w:val="0"/>
        <w:jc w:val="center"/>
        <w:rPr>
          <w:sz w:val="44"/>
          <w:szCs w:val="44"/>
        </w:rPr>
      </w:pPr>
      <w:r>
        <w:rPr>
          <w:rFonts w:hint="eastAsia" w:ascii="仿宋" w:hAnsi="仿宋" w:eastAsia="仿宋" w:cs="仿宋"/>
          <w:b/>
          <w:bCs/>
          <w:color w:val="000000"/>
          <w:kern w:val="0"/>
          <w:sz w:val="44"/>
          <w:szCs w:val="44"/>
          <w:lang w:val="en-US" w:eastAsia="zh-CN" w:bidi="ar"/>
        </w:rPr>
        <w:t>第一章 投标邀请</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项目概况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现就江西无为管理有限公司 2024 年8月-2025 年8月</w:t>
      </w:r>
      <w:r>
        <w:rPr>
          <w:rFonts w:hint="eastAsia" w:ascii="仿宋" w:hAnsi="仿宋" w:eastAsia="仿宋" w:cs="仿宋"/>
          <w:color w:val="000000"/>
          <w:kern w:val="0"/>
          <w:sz w:val="28"/>
          <w:szCs w:val="28"/>
          <w:u w:val="none"/>
          <w:lang w:val="en-US" w:eastAsia="zh-CN" w:bidi="ar"/>
        </w:rPr>
        <w:t>赣新校区垃圾清运、转运、化粪池清掏</w:t>
      </w:r>
      <w:r>
        <w:rPr>
          <w:rFonts w:hint="eastAsia" w:ascii="仿宋" w:hAnsi="仿宋" w:eastAsia="仿宋" w:cs="仿宋"/>
          <w:color w:val="000000"/>
          <w:kern w:val="0"/>
          <w:sz w:val="28"/>
          <w:szCs w:val="28"/>
          <w:lang w:val="en-US" w:eastAsia="zh-CN" w:bidi="ar"/>
        </w:rPr>
        <w:t>项目进行招标邀请，</w:t>
      </w:r>
      <w:r>
        <w:rPr>
          <w:rFonts w:hint="eastAsia" w:ascii="仿宋_GB2312" w:hAnsi="仿宋_GB2312" w:eastAsia="仿宋_GB2312" w:cs="仿宋_GB2312"/>
          <w:sz w:val="30"/>
          <w:szCs w:val="30"/>
        </w:rPr>
        <w:t>欢迎</w:t>
      </w:r>
      <w:r>
        <w:rPr>
          <w:rFonts w:hint="eastAsia" w:ascii="仿宋_GB2312" w:hAnsi="仿宋_GB2312" w:eastAsia="仿宋_GB2312" w:cs="仿宋_GB2312"/>
          <w:sz w:val="30"/>
          <w:szCs w:val="30"/>
          <w:lang w:val="en-US" w:eastAsia="zh-CN"/>
        </w:rPr>
        <w:t>受邀</w:t>
      </w:r>
      <w:r>
        <w:rPr>
          <w:rFonts w:hint="eastAsia" w:ascii="仿宋_GB2312" w:hAnsi="仿宋_GB2312" w:eastAsia="仿宋_GB2312" w:cs="仿宋_GB2312"/>
          <w:sz w:val="30"/>
          <w:szCs w:val="30"/>
        </w:rPr>
        <w:t>的投标人参加投标。</w:t>
      </w:r>
      <w:r>
        <w:rPr>
          <w:rFonts w:hint="eastAsia" w:ascii="仿宋" w:hAnsi="仿宋" w:eastAsia="仿宋" w:cs="仿宋"/>
          <w:color w:val="000000"/>
          <w:kern w:val="0"/>
          <w:sz w:val="28"/>
          <w:szCs w:val="28"/>
          <w:lang w:val="en-US" w:eastAsia="zh-CN" w:bidi="ar"/>
        </w:rPr>
        <w:t xml:space="preserve">并于 2024 年8月 1日 16点 00 分（北京时间）前递交电子及纸质投标文件。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一、项目基本情况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项目名称：江西无为管理有限公司 2024 年8月-2025 年8月</w:t>
      </w:r>
      <w:r>
        <w:rPr>
          <w:rFonts w:hint="eastAsia" w:ascii="仿宋" w:hAnsi="仿宋" w:eastAsia="仿宋" w:cs="仿宋"/>
          <w:color w:val="000000"/>
          <w:kern w:val="0"/>
          <w:sz w:val="28"/>
          <w:szCs w:val="28"/>
          <w:u w:val="none"/>
          <w:lang w:val="en-US" w:eastAsia="zh-CN" w:bidi="ar"/>
        </w:rPr>
        <w:t>赣新校区垃圾清运、转运、化粪池清掏</w:t>
      </w:r>
      <w:r>
        <w:rPr>
          <w:rFonts w:hint="eastAsia" w:ascii="仿宋" w:hAnsi="仿宋" w:eastAsia="仿宋" w:cs="仿宋"/>
          <w:color w:val="000000"/>
          <w:kern w:val="0"/>
          <w:sz w:val="28"/>
          <w:szCs w:val="28"/>
          <w:lang w:val="en-US" w:eastAsia="zh-CN" w:bidi="ar"/>
        </w:rPr>
        <w:t>项目。</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br w:type="page"/>
      </w:r>
      <w:bookmarkStart w:id="2" w:name="_GoBack"/>
      <w:bookmarkEnd w:id="2"/>
    </w:p>
    <w:p>
      <w:pPr>
        <w:pStyle w:val="15"/>
        <w:rPr>
          <w:rFonts w:hint="eastAsia"/>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采购需求： </w:t>
      </w:r>
    </w:p>
    <w:tbl>
      <w:tblPr>
        <w:tblStyle w:val="12"/>
        <w:tblpPr w:leftFromText="180" w:rightFromText="180" w:vertAnchor="text" w:horzAnchor="page" w:tblpX="825" w:tblpY="647"/>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1995"/>
        <w:gridCol w:w="30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40"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项目名称</w:t>
            </w:r>
          </w:p>
        </w:tc>
        <w:tc>
          <w:tcPr>
            <w:tcW w:w="1995" w:type="dxa"/>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服务期间</w:t>
            </w:r>
          </w:p>
        </w:tc>
        <w:tc>
          <w:tcPr>
            <w:tcW w:w="3060"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lang w:val="en-US" w:eastAsia="zh-CN" w:bidi="ar"/>
              </w:rPr>
              <w:t>采购预算</w:t>
            </w:r>
          </w:p>
        </w:tc>
        <w:tc>
          <w:tcPr>
            <w:tcW w:w="2340"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lang w:val="en-US" w:eastAsia="zh-CN" w:bidi="ar"/>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2440" w:type="dxa"/>
            <w:vAlign w:val="center"/>
          </w:tcPr>
          <w:p>
            <w:pPr>
              <w:keepNext w:val="0"/>
              <w:keepLines w:val="0"/>
              <w:widowControl/>
              <w:suppressLineNumbers w:val="0"/>
              <w:jc w:val="both"/>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lang w:val="en-US" w:eastAsia="zh-CN" w:bidi="ar"/>
              </w:rPr>
              <w:t>江西无为管理有限公司 2024 年8月-2025 年8月</w:t>
            </w:r>
            <w:r>
              <w:rPr>
                <w:rFonts w:hint="eastAsia" w:ascii="仿宋" w:hAnsi="仿宋" w:eastAsia="仿宋" w:cs="仿宋"/>
                <w:color w:val="000000"/>
                <w:kern w:val="0"/>
                <w:sz w:val="28"/>
                <w:szCs w:val="28"/>
                <w:u w:val="none"/>
                <w:lang w:val="en-US" w:eastAsia="zh-CN" w:bidi="ar"/>
              </w:rPr>
              <w:t>赣新校区垃圾清运、转运、化粪池清掏</w:t>
            </w:r>
            <w:r>
              <w:rPr>
                <w:rFonts w:hint="eastAsia" w:ascii="仿宋" w:hAnsi="仿宋" w:eastAsia="仿宋" w:cs="仿宋"/>
                <w:color w:val="000000"/>
                <w:kern w:val="0"/>
                <w:sz w:val="28"/>
                <w:szCs w:val="28"/>
                <w:lang w:val="en-US" w:eastAsia="zh-CN" w:bidi="ar"/>
              </w:rPr>
              <w:t>项目</w:t>
            </w:r>
          </w:p>
        </w:tc>
        <w:tc>
          <w:tcPr>
            <w:tcW w:w="1995" w:type="dxa"/>
            <w:vAlign w:val="center"/>
          </w:tcPr>
          <w:p>
            <w:pPr>
              <w:keepNext w:val="0"/>
              <w:keepLines w:val="0"/>
              <w:widowControl/>
              <w:suppressLineNumbers w:val="0"/>
              <w:jc w:val="both"/>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lang w:val="en-US" w:eastAsia="zh-CN" w:bidi="ar"/>
              </w:rPr>
              <w:t>2024 年8月-2025 年8月</w:t>
            </w:r>
          </w:p>
        </w:tc>
        <w:tc>
          <w:tcPr>
            <w:tcW w:w="3060" w:type="dxa"/>
            <w:vAlign w:val="center"/>
          </w:tcPr>
          <w:p>
            <w:pPr>
              <w:keepNext w:val="0"/>
              <w:keepLines w:val="0"/>
              <w:widowControl/>
              <w:numPr>
                <w:ilvl w:val="0"/>
                <w:numId w:val="0"/>
              </w:numPr>
              <w:suppressLineNumbers w:val="0"/>
              <w:jc w:val="center"/>
              <w:rPr>
                <w:rFonts w:hint="default" w:ascii="仿宋" w:hAnsi="仿宋" w:eastAsia="仿宋" w:cs="仿宋"/>
                <w:color w:val="000000"/>
                <w:kern w:val="0"/>
                <w:sz w:val="28"/>
                <w:szCs w:val="28"/>
                <w:vertAlign w:val="baseline"/>
                <w:lang w:val="en-US" w:eastAsia="zh-CN" w:bidi="ar"/>
              </w:rPr>
            </w:pPr>
          </w:p>
        </w:tc>
        <w:tc>
          <w:tcPr>
            <w:tcW w:w="2340" w:type="dxa"/>
            <w:vAlign w:val="center"/>
          </w:tcPr>
          <w:p>
            <w:pPr>
              <w:keepNext w:val="0"/>
              <w:keepLines w:val="0"/>
              <w:widowControl/>
              <w:suppressLineNumbers w:val="0"/>
              <w:jc w:val="both"/>
              <w:rPr>
                <w:sz w:val="28"/>
                <w:szCs w:val="28"/>
              </w:rPr>
            </w:pPr>
            <w:r>
              <w:rPr>
                <w:rFonts w:ascii="仿宋" w:hAnsi="仿宋" w:eastAsia="仿宋" w:cs="仿宋"/>
                <w:color w:val="000000"/>
                <w:kern w:val="0"/>
                <w:sz w:val="28"/>
                <w:szCs w:val="28"/>
                <w:lang w:val="en-US" w:eastAsia="zh-CN" w:bidi="ar"/>
              </w:rPr>
              <w:t>详见公告附件</w:t>
            </w:r>
          </w:p>
          <w:p>
            <w:pPr>
              <w:keepNext w:val="0"/>
              <w:keepLines w:val="0"/>
              <w:widowControl/>
              <w:suppressLineNumbers w:val="0"/>
              <w:jc w:val="both"/>
              <w:rPr>
                <w:rFonts w:hint="eastAsia" w:ascii="仿宋" w:hAnsi="仿宋" w:eastAsia="仿宋" w:cs="仿宋"/>
                <w:color w:val="000000"/>
                <w:kern w:val="0"/>
                <w:sz w:val="28"/>
                <w:szCs w:val="28"/>
                <w:vertAlign w:val="baseline"/>
                <w:lang w:val="en-US" w:eastAsia="zh-CN" w:bidi="ar"/>
              </w:rPr>
            </w:pPr>
          </w:p>
        </w:tc>
      </w:tr>
    </w:tbl>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合同履行期限：1 年服务期。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中标方入场服务时间：以江西无为管理有限公司通知时间为准。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本项目不接受联合体。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二、申请人的资格要求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1.满足《中华人民共和国政府采购法》第二十二条规定；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（1）具有独立承担民事责任的能力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（2）具有良好的商业信誉和健全的财务会计制度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（3）具有履行合同所必须的设备和专业技术能力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（4）有依法缴纳税收和社会保障资金的良好记录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（5）参加采购活动前三年内,在经营活动中没有重大违法记录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（6）法律、行政法规规定的其他条件。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2.单位负责人为同一人或者存在直接控股、管理关系的不同投标人，不得参加同一合同项下的采购活动。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3.通过“信用中国”网站和中国政府采购网查询相关主体信用记录，被列入失信被执行人、 重大税收违法失信主体、政府采购严重违法失信行为记录名单的供应商（处罚期限尚未届满 的），不得参与本项目的采购活动。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三、获取招标文件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时间：2024年 7 月 23 日至 2024年 8月 1日（北京时间）， </w:t>
      </w:r>
    </w:p>
    <w:p>
      <w:pPr>
        <w:keepNext w:val="0"/>
        <w:keepLines w:val="0"/>
        <w:widowControl/>
        <w:suppressLineNumbers w:val="0"/>
        <w:ind w:left="559" w:leftChars="266" w:firstLine="0"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地点：南昌工学院九龙湖校区招采中心</w:t>
      </w:r>
    </w:p>
    <w:p>
      <w:pPr>
        <w:keepNext w:val="0"/>
        <w:keepLines w:val="0"/>
        <w:widowControl/>
        <w:suppressLineNumbers w:val="0"/>
        <w:ind w:left="559" w:leftChars="266" w:firstLine="0" w:firstLineChars="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方式：现场报名并领取招标文件。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四、提交投标文件截止时间、开标时间和地点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截止时间：2024 年 8 月 1日 12 点 00 分（北京时间）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 点：南昌工学院九龙湖校区招采中心。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五、对本次招标提出询问，请按以下方式联系。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1.采购人信息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名 称：江西无为管理有限公司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地址：南昌应用技术师范学院赣新校区 </w:t>
      </w:r>
    </w:p>
    <w:p>
      <w:pPr>
        <w:keepNext w:val="0"/>
        <w:keepLines w:val="0"/>
        <w:widowControl/>
        <w:suppressLineNumbers w:val="0"/>
        <w:ind w:firstLine="560" w:firstLineChars="200"/>
        <w:jc w:val="left"/>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联系方式：13330093421</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2.项目联系方式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项目联系人：吴先生 </w:t>
      </w:r>
    </w:p>
    <w:p>
      <w:pPr>
        <w:keepNext w:val="0"/>
        <w:keepLines w:val="0"/>
        <w:widowControl/>
        <w:suppressLineNumbers w:val="0"/>
        <w:ind w:firstLine="560" w:firstLineChars="200"/>
        <w:jc w:val="left"/>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电 话：13330093421</w:t>
      </w:r>
    </w:p>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keepNext w:val="0"/>
        <w:keepLines w:val="0"/>
        <w:widowControl/>
        <w:suppressLineNumbers w:val="0"/>
        <w:jc w:val="center"/>
        <w:rPr>
          <w:rFonts w:hint="eastAsia" w:ascii="仿宋" w:hAnsi="仿宋" w:eastAsia="仿宋" w:cs="仿宋"/>
          <w:sz w:val="44"/>
          <w:szCs w:val="44"/>
        </w:rPr>
      </w:pPr>
      <w:r>
        <w:rPr>
          <w:rFonts w:hint="eastAsia" w:ascii="仿宋" w:hAnsi="仿宋" w:eastAsia="仿宋" w:cs="仿宋"/>
          <w:b/>
          <w:bCs/>
          <w:color w:val="000000"/>
          <w:kern w:val="0"/>
          <w:sz w:val="44"/>
          <w:szCs w:val="44"/>
          <w:lang w:val="en-US" w:eastAsia="zh-CN" w:bidi="ar"/>
        </w:rPr>
        <w:t>第二章 投标人须知</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一、投标人须知前附表 </w:t>
      </w:r>
    </w:p>
    <w:tbl>
      <w:tblPr>
        <w:tblStyle w:val="11"/>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8"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序号</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招标人：详见“第一章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w:t>
            </w:r>
          </w:p>
        </w:tc>
        <w:tc>
          <w:tcPr>
            <w:tcW w:w="7085" w:type="dxa"/>
            <w:noWrap w:val="0"/>
            <w:vAlign w:val="top"/>
          </w:tcPr>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投标保证金金额：人民币</w:t>
            </w:r>
            <w:r>
              <w:rPr>
                <w:rFonts w:hint="eastAsia" w:ascii="仿宋" w:hAnsi="仿宋" w:eastAsia="仿宋" w:cs="仿宋"/>
                <w:sz w:val="28"/>
                <w:szCs w:val="28"/>
                <w:lang w:val="en-US" w:eastAsia="zh-CN"/>
              </w:rPr>
              <w:t>2</w:t>
            </w:r>
            <w:r>
              <w:rPr>
                <w:rFonts w:hint="eastAsia" w:ascii="仿宋" w:hAnsi="仿宋" w:eastAsia="仿宋" w:cs="仿宋"/>
                <w:sz w:val="28"/>
                <w:szCs w:val="28"/>
                <w:lang w:val="en"/>
              </w:rPr>
              <w:t>0000</w:t>
            </w:r>
            <w:r>
              <w:rPr>
                <w:rFonts w:hint="eastAsia" w:ascii="仿宋" w:hAnsi="仿宋" w:eastAsia="仿宋" w:cs="仿宋"/>
                <w:sz w:val="28"/>
                <w:szCs w:val="28"/>
                <w:lang w:val="en-US" w:eastAsia="zh-CN"/>
              </w:rPr>
              <w:t>.00</w:t>
            </w:r>
            <w:r>
              <w:rPr>
                <w:rFonts w:hint="eastAsia" w:ascii="仿宋" w:hAnsi="仿宋" w:eastAsia="仿宋" w:cs="仿宋"/>
                <w:sz w:val="28"/>
                <w:szCs w:val="28"/>
              </w:rPr>
              <w:t>元整</w:t>
            </w:r>
          </w:p>
          <w:p>
            <w:pPr>
              <w:spacing w:line="46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招标人</w:t>
            </w:r>
            <w:r>
              <w:rPr>
                <w:rFonts w:hint="eastAsia" w:ascii="仿宋" w:hAnsi="仿宋" w:eastAsia="仿宋" w:cs="仿宋"/>
                <w:sz w:val="28"/>
                <w:szCs w:val="28"/>
              </w:rPr>
              <w:t>银行账户信息</w:t>
            </w:r>
            <w:r>
              <w:rPr>
                <w:rFonts w:hint="eastAsia" w:ascii="仿宋" w:hAnsi="仿宋" w:eastAsia="仿宋" w:cs="仿宋"/>
                <w:sz w:val="28"/>
                <w:szCs w:val="28"/>
                <w:lang w:eastAsia="zh-CN"/>
              </w:rPr>
              <w:t>：</w:t>
            </w:r>
          </w:p>
          <w:p>
            <w:pPr>
              <w:spacing w:line="46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账户名称：</w:t>
            </w:r>
            <w:r>
              <w:rPr>
                <w:rFonts w:hint="eastAsia" w:ascii="仿宋" w:hAnsi="仿宋" w:eastAsia="仿宋" w:cs="仿宋"/>
                <w:sz w:val="28"/>
                <w:szCs w:val="28"/>
                <w:lang w:val="en-US" w:eastAsia="zh-CN"/>
              </w:rPr>
              <w:t>江西无为管理有限公司</w:t>
            </w:r>
          </w:p>
          <w:p>
            <w:pPr>
              <w:spacing w:line="46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 户 行：</w:t>
            </w:r>
            <w:r>
              <w:rPr>
                <w:rFonts w:hint="eastAsia" w:ascii="仿宋" w:hAnsi="仿宋" w:eastAsia="仿宋" w:cs="仿宋"/>
                <w:sz w:val="28"/>
                <w:szCs w:val="28"/>
                <w:lang w:val="en-US" w:eastAsia="zh-CN"/>
              </w:rPr>
              <w:t>赣州银行股份有限公司赣江新区支行营业部</w:t>
            </w:r>
            <w:r>
              <w:rPr>
                <w:rFonts w:hint="eastAsia" w:ascii="仿宋" w:hAnsi="仿宋" w:eastAsia="仿宋" w:cs="仿宋"/>
                <w:sz w:val="28"/>
                <w:szCs w:val="28"/>
                <w:highlight w:val="none"/>
                <w:lang w:val="en-US" w:eastAsia="zh-CN"/>
              </w:rPr>
              <w:t>   </w:t>
            </w:r>
            <w:r>
              <w:rPr>
                <w:rFonts w:hint="eastAsia" w:ascii="仿宋" w:hAnsi="仿宋" w:eastAsia="仿宋" w:cs="仿宋"/>
                <w:sz w:val="28"/>
                <w:szCs w:val="28"/>
                <w:highlight w:val="none"/>
              </w:rPr>
              <w:t xml:space="preserve">            </w:t>
            </w:r>
          </w:p>
          <w:p>
            <w:pPr>
              <w:spacing w:line="460" w:lineRule="exact"/>
              <w:jc w:val="left"/>
              <w:rPr>
                <w:rFonts w:hint="eastAsia" w:ascii="仿宋" w:hAnsi="仿宋" w:eastAsia="仿宋" w:cs="仿宋"/>
                <w:color w:val="auto"/>
                <w:sz w:val="28"/>
                <w:szCs w:val="28"/>
                <w:lang w:val="en-US" w:eastAsia="zh-CN"/>
              </w:rPr>
            </w:pPr>
            <w:r>
              <w:rPr>
                <w:rFonts w:hint="eastAsia" w:ascii="仿宋" w:hAnsi="仿宋" w:eastAsia="仿宋" w:cs="仿宋"/>
                <w:sz w:val="28"/>
                <w:szCs w:val="28"/>
                <w:highlight w:val="none"/>
              </w:rPr>
              <w:t>账    号：</w:t>
            </w:r>
            <w:r>
              <w:rPr>
                <w:rFonts w:hint="eastAsia" w:ascii="仿宋" w:hAnsi="仿宋" w:eastAsia="仿宋" w:cs="仿宋"/>
                <w:sz w:val="28"/>
                <w:szCs w:val="28"/>
                <w:lang w:val="en-US" w:eastAsia="zh-CN"/>
              </w:rPr>
              <w:t>2806200103010002843</w:t>
            </w:r>
            <w:r>
              <w:rPr>
                <w:rFonts w:hint="eastAsia" w:ascii="仿宋" w:hAnsi="仿宋" w:eastAsia="仿宋" w:cs="仿宋"/>
                <w:color w:val="auto"/>
                <w:sz w:val="28"/>
                <w:szCs w:val="28"/>
                <w:lang w:val="en-US" w:eastAsia="zh-CN"/>
              </w:rPr>
              <w:t>(转款时请备注公司名称）</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sz w:val="28"/>
                <w:szCs w:val="28"/>
              </w:rPr>
              <w:t>投标保证金须在投标截止时间前一日17:00时前到达以上账户，否则视为无效投标。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投标文件的份数：正本1份、 副本4份。</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注：所有投标文件必须胶装，否则视为无效投标。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投标截止时间详见“投标邀请”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开标时间和开标地点详见“投标邀请”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w:t>
            </w:r>
          </w:p>
        </w:tc>
        <w:tc>
          <w:tcPr>
            <w:tcW w:w="7085" w:type="dxa"/>
            <w:noWrap w:val="0"/>
            <w:vAlign w:val="top"/>
          </w:tcPr>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评标办法：详见评标标准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7</w:t>
            </w:r>
          </w:p>
        </w:tc>
        <w:tc>
          <w:tcPr>
            <w:tcW w:w="7085" w:type="dxa"/>
            <w:noWrap w:val="0"/>
            <w:vAlign w:val="center"/>
          </w:tcPr>
          <w:p>
            <w:pPr>
              <w:keepNext w:val="0"/>
              <w:keepLines w:val="0"/>
              <w:widowControl/>
              <w:suppressLineNumbers w:val="0"/>
              <w:jc w:val="left"/>
              <w:rPr>
                <w:rFonts w:hint="eastAsia" w:ascii="仿宋" w:hAnsi="仿宋" w:eastAsia="仿宋" w:cs="仿宋"/>
                <w:b w:val="0"/>
                <w:bCs/>
                <w:sz w:val="28"/>
                <w:szCs w:val="28"/>
                <w:vertAlign w:val="baseline"/>
                <w:lang w:val="en-US" w:eastAsia="zh-CN"/>
              </w:rPr>
            </w:pPr>
            <w:r>
              <w:rPr>
                <w:rFonts w:ascii="仿宋" w:hAnsi="仿宋" w:eastAsia="仿宋" w:cs="仿宋"/>
                <w:color w:val="000000"/>
                <w:kern w:val="0"/>
                <w:sz w:val="28"/>
                <w:szCs w:val="28"/>
                <w:lang w:val="en-US" w:eastAsia="zh-CN" w:bidi="ar"/>
              </w:rPr>
              <w:t>投标有效期：从提交投标文件的截止之日起 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w:t>
            </w:r>
          </w:p>
        </w:tc>
        <w:tc>
          <w:tcPr>
            <w:tcW w:w="7085" w:type="dxa"/>
            <w:noWrap w:val="0"/>
            <w:vAlign w:val="center"/>
          </w:tcPr>
          <w:p>
            <w:pPr>
              <w:keepNext w:val="0"/>
              <w:keepLines w:val="0"/>
              <w:widowControl/>
              <w:suppressLineNumbers w:val="0"/>
              <w:jc w:val="left"/>
              <w:rPr>
                <w:rFonts w:hint="eastAsia" w:ascii="仿宋" w:hAnsi="仿宋" w:eastAsia="仿宋" w:cs="仿宋"/>
                <w:b w:val="0"/>
                <w:bCs/>
                <w:sz w:val="28"/>
                <w:szCs w:val="28"/>
                <w:vertAlign w:val="baseline"/>
                <w:lang w:val="en-US" w:eastAsia="zh-CN"/>
              </w:rPr>
            </w:pPr>
            <w:r>
              <w:rPr>
                <w:rFonts w:ascii="仿宋" w:hAnsi="仿宋" w:eastAsia="仿宋" w:cs="仿宋"/>
                <w:color w:val="000000"/>
                <w:kern w:val="0"/>
                <w:sz w:val="28"/>
                <w:szCs w:val="28"/>
                <w:lang w:val="en-US" w:eastAsia="zh-CN" w:bidi="ar"/>
              </w:rPr>
              <w:t xml:space="preserve">本项目不允许分包或转包。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18"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w:t>
            </w:r>
          </w:p>
        </w:tc>
        <w:tc>
          <w:tcPr>
            <w:tcW w:w="7085" w:type="dxa"/>
            <w:noWrap w:val="0"/>
            <w:vAlign w:val="center"/>
          </w:tcPr>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履约保证金：30000.00元</w:t>
            </w:r>
          </w:p>
        </w:tc>
      </w:tr>
    </w:tbl>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二、招 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 适用范围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1.1 本招标文件仅适用于本“投标邀请”中所述相关服务的采购。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 定义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 采购人： 详见“投标人须知前附表”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 投标人：是指响应招标、参加投标竞争的法人、其他组织或者自然人。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3. 合格投标人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3.1 投标人的资格条件： 详见“投标邀请”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4. 投标费用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4.1 投标人应自行承担所有与准备和参加投标有关的全部费用。不论投标的结果如何，招标单位均无义务和责任承担这些费用。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5. 投标人代表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 指全权代表投标人参加投标活动并签署投标文件的人。如果投标人代表不是法定代表人，须持有《法定代表人授权书》。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6. 招标文件的构成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6.1 要求提供的相关服务、招标过程和合同条款在招标文件中均有说明。招标文件共六章，各章的内容如下：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第一章 投标邀请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第二章 投标人须知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第三章 拟签订的合同文本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第四章 投标文件格式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第五章 采购需求表及采购要求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第六章 评标标准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6.2 除非有特殊要求，招标文件不单独提供招标所需服务使用地的自然环境、气候条件、公用设施等情况，投标人被视为熟悉上述与履行合同有关的一切情况。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7、投标人应当提交的资格、资信证明文件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7.1 具有独立承担民事责任的能力的资格证明文件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7.2 具有良好的商业信誉和健全的财务会计制度的证明文件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7.3 具有履行合同所必须的设备和专业技术能力的证明文件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7.4 有依法缴纳税收和社会保障资金的良好记录的证明文件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7.5 参加采购前三年内,在经营活动中没有重大违法记录的证明文件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7.6 法定代表人授权书（格式详见“第四章投标文件格式 7-6”）。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7.7 投标人的资格声明（格式详见“第四章投标文件格式 7-7”）。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7.8 投标保证金凭证（格式详见“第四章投标文件格式 7-8”）。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7.9 其他资格证明文件 ：</w:t>
      </w:r>
    </w:p>
    <w:p>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（1） 投标人必须是在中华人民共和国境内注册的具有独立法人资格，持有行政主管部门核发的有效的企业法人营业执照的企业；          </w:t>
      </w:r>
    </w:p>
    <w:p>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 法律、行政法规规定的其他条件；</w:t>
      </w:r>
    </w:p>
    <w:p>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（3） 单位负责人为同一人或者存在直接控股、管理关系的不同投标人，不得参加同一合同项下的采购活动； </w:t>
      </w:r>
    </w:p>
    <w:p>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（4） 通过“信用中国”网站和中国政府采购网查询相关主体信用记录，被列入失信被执行人、重大税收违法失信主体、严重违法失信行为记录名单的供应商（处罚期限尚未届满的），不得参与本项目的招标活动； </w:t>
      </w:r>
    </w:p>
    <w:p>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（5） </w:t>
      </w:r>
      <w:r>
        <w:rPr>
          <w:rFonts w:hint="eastAsia" w:ascii="仿宋" w:hAnsi="仿宋" w:eastAsia="仿宋" w:cs="仿宋"/>
          <w:b w:val="0"/>
          <w:bCs w:val="0"/>
          <w:sz w:val="28"/>
          <w:szCs w:val="28"/>
          <w:vertAlign w:val="baseline"/>
          <w:lang w:val="en-US" w:eastAsia="zh-CN"/>
        </w:rPr>
        <w:t>提供近两年</w:t>
      </w:r>
      <w:r>
        <w:rPr>
          <w:rFonts w:hint="eastAsia" w:ascii="仿宋" w:hAnsi="仿宋" w:eastAsia="仿宋" w:cs="仿宋"/>
          <w:b w:val="0"/>
          <w:bCs w:val="0"/>
          <w:color w:val="000000"/>
          <w:kern w:val="0"/>
          <w:sz w:val="28"/>
          <w:szCs w:val="28"/>
          <w:lang w:val="en-US" w:eastAsia="zh-CN" w:bidi="ar"/>
        </w:rPr>
        <w:t>依法缴纳税收和社会保障资金记录；</w:t>
      </w:r>
    </w:p>
    <w:p>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（6）企业为注册资金300万元以上并能开具6%以上增值税专用发票；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rPr>
      </w:pPr>
      <w:r>
        <w:rPr>
          <w:rFonts w:hint="eastAsia" w:ascii="仿宋" w:hAnsi="仿宋" w:eastAsia="仿宋" w:cs="仿宋"/>
          <w:b w:val="0"/>
          <w:bCs w:val="0"/>
          <w:color w:val="000000"/>
          <w:kern w:val="0"/>
          <w:sz w:val="28"/>
          <w:szCs w:val="28"/>
          <w:lang w:val="en-US" w:eastAsia="zh-CN" w:bidi="ar"/>
        </w:rPr>
        <w:t>（7）提供不转包承诺书，承诺不二次外包</w:t>
      </w:r>
      <w:r>
        <w:rPr>
          <w:rFonts w:hint="eastAsia" w:ascii="仿宋" w:hAnsi="仿宋" w:eastAsia="仿宋" w:cs="仿宋"/>
          <w:i w:val="0"/>
          <w:iCs w:val="0"/>
          <w:caps w:val="0"/>
          <w:color w:val="auto"/>
          <w:spacing w:val="0"/>
          <w:sz w:val="28"/>
          <w:szCs w:val="28"/>
          <w:shd w:val="clear" w:fill="FFFFFF"/>
          <w:vertAlign w:val="baseline"/>
        </w:rPr>
        <w:t>。</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8. 招标文件的修改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8.1 招标单位可以对已发出的招标文件进行必要澄清或者修改。</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8.2 已购买招标文件的投标人必须在实时关注及及时取得澄清或修改文件。投标人因未取得澄清或修改文件、由此可能引起的投标文件递交失败、内容缺失等相关后果由投标人自行承担。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8.3 当招标文件和澄清文件在同一内容的表述上不一致时，以最后发出的文件为准。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8.4 更正或者修改的内容是招标文件的组成部分，并对投标人具有约束力。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 投 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9.投标文件的编制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9.1 投标人应当按照招标文件的要求编制投标文件。投标文件应当对招标文件提出的要求和条件作出明确响应。</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9.2 投标文件因字迹潦草或表达不清所引起的后果由投标人负责。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10. 投标文件计量单位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10.1 投标文件中所使用的计量单位, 除招标文件中有特殊要求外，应采用国家法定计量单位。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11. 投标文件的构成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11.1 投标文件应由下列部分构成（格式详见“第四章 投标文件格式”）：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（1）投标书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（2）开标一览表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（3）分项报价表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（4）开标一览明细表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（5）服务需求响应/偏离表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（6）商务条件响应/偏离表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（7）投标人应当提交的资格、资信证明文件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（8）为落实政府采购政策投标人须提供的证明材料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（9）技术文件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（10）其他资料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11.2 投标人应编写投标文件目录及页码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12. 投标报价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12.1 所有投标均以人民币报价，报价内容包含招标文件规定的完成本项目相关服务所需的设备、人员、培训、技术支持、税费等一切相关费用。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12.2 投标人要按开标一览表（统一格式）和分项报价表（统一格式）、开标一览明细表的内容填写产品单价、总价及其他事项。投标总价中不得包含招标文件要求以外的内容，否则，在评标时不予核减。若投标人不同意，</w:t>
      </w:r>
      <w:r>
        <w:rPr>
          <w:rFonts w:hint="eastAsia" w:ascii="仿宋" w:hAnsi="仿宋" w:eastAsia="仿宋" w:cs="仿宋"/>
          <w:b/>
          <w:bCs/>
          <w:color w:val="000000"/>
          <w:kern w:val="0"/>
          <w:sz w:val="28"/>
          <w:szCs w:val="28"/>
          <w:lang w:val="en-US" w:eastAsia="zh-CN" w:bidi="ar"/>
        </w:rPr>
        <w:t xml:space="preserve">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12.3 投标总价中如缺漏招标文件所要求的内容，投标人中标后须提供，且中标价以投标报价为准；若投标人不同意，</w:t>
      </w:r>
      <w:r>
        <w:rPr>
          <w:rFonts w:hint="eastAsia" w:ascii="仿宋" w:hAnsi="仿宋" w:eastAsia="仿宋" w:cs="仿宋"/>
          <w:b/>
          <w:bCs/>
          <w:color w:val="000000"/>
          <w:kern w:val="0"/>
          <w:sz w:val="28"/>
          <w:szCs w:val="28"/>
          <w:lang w:val="en-US" w:eastAsia="zh-CN" w:bidi="ar"/>
        </w:rPr>
        <w:t xml:space="preserve">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12.4 投标人所报的投标价在合同执行过程中是固定不变的，不得以任何理由予以变更。投标人应对所有招标内容进行投标，且只提供最优方案一套，投标人提交任何包含价格调整要求的投标将按非实质性响应投标，</w:t>
      </w:r>
      <w:r>
        <w:rPr>
          <w:rFonts w:hint="eastAsia" w:ascii="仿宋" w:hAnsi="仿宋" w:eastAsia="仿宋" w:cs="仿宋"/>
          <w:b/>
          <w:bCs/>
          <w:color w:val="000000"/>
          <w:kern w:val="0"/>
          <w:sz w:val="28"/>
          <w:szCs w:val="28"/>
          <w:lang w:val="en-US" w:eastAsia="zh-CN" w:bidi="ar"/>
        </w:rPr>
        <w:t xml:space="preserve">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12.5 最低报价不能作为中标的保证。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13.投标保证金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13.1 投标人须在投标文件递交截止时间之前向招标单位缴纳投标保证金，并作为其投标 文件的一部分，详见“投标人须知前附表”。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13.2 任何未按“投标人须知第 13.1 条”要求提交投标保证金的投标文件，</w:t>
      </w:r>
      <w:r>
        <w:rPr>
          <w:rFonts w:hint="eastAsia" w:ascii="仿宋" w:hAnsi="仿宋" w:eastAsia="仿宋" w:cs="仿宋"/>
          <w:b/>
          <w:bCs/>
          <w:color w:val="000000"/>
          <w:kern w:val="0"/>
          <w:sz w:val="28"/>
          <w:szCs w:val="28"/>
          <w:lang w:val="en-US" w:eastAsia="zh-CN" w:bidi="ar"/>
        </w:rPr>
        <w:t xml:space="preserve">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13.3 自中标通知书发出之日起 7 个工作日内退还未中标人的投标保证金，自采购合同签订之日起 7 个工作日内退还中标人的投标保证金。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13.4 投标人在投标截止时间前撤回已提交的投标文件的，自投标截止之日起 7 个工作日内，退还已收取的投标保证金，但因投标人自身原因导致无法及时退还的除外。</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13.5 下列任何情况发生时，不予退还其交纳的投标保证金：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（1)投标人在投标有效期内撤回其投标；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（2)中标人未按招标文件所述规定签订合同；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（3)中标人未按规定提交履约保证金；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（4)中标人提供虚假材料和文件意图骗取中标。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14.投标有效期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14.1 投标有效期从提交投标文件的截止之日起算。投标文件中承诺的投标有效期应不少于招标文件中载明的投标有效期。并在投标文件中承诺的投标有效期內保持有效。招标文件中载明的投标有效期详见“投标人须知前附表”，投标有效期不足的投标，</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14.2 在特殊情况下，招标单位可延长投标有效期。延长投标有效期由招标单位电话通知所有已参加投标的投标人。已参加投标的投标人应以书面形式答复招标单位，同意延长有效期的投标人不能修改其投标文件，有关投标保证金的规定在投标有效期的延长期内继续有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15.投标文件的递交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15.1 投标截止时间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15.1.1 投标截止时间详见第一章“投标邀请”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15.1.2 电子版投标文件必须在招标文件规定的投标截止时间前递交招标单位，纸质版投标文件必须在招标文件规定的开标地点和投标截止时间前送达，</w:t>
      </w:r>
      <w:r>
        <w:rPr>
          <w:rFonts w:hint="eastAsia" w:ascii="仿宋" w:hAnsi="仿宋" w:eastAsia="仿宋" w:cs="仿宋"/>
          <w:b/>
          <w:bCs/>
          <w:color w:val="000000"/>
          <w:kern w:val="0"/>
          <w:sz w:val="28"/>
          <w:szCs w:val="28"/>
          <w:lang w:val="en-US" w:eastAsia="zh-CN" w:bidi="ar"/>
        </w:rPr>
        <w:t xml:space="preserve">否则投标无效。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15.1.3 招标单位推迟投标截止时间，由招标单位电话通知所有已参加投标的投标人。在这种情况下，招标单位和投标人受投标截止时间制约的所有权利和义务均应延长至新的投标截止时间。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15.2 迟交的投标文件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15.2.1 在投标截止时间以后送达的投标文件，招标单位将拒绝接收。</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15.3投标文件的修改和撤回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15.3.1 在投标截止时间前，投标人修改或撤回投标文件的，投标人可以联系招标单位提交修改后投标文件或撤回其投标。</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15.3.2 从投标截止期至投标有效期期满这段时间内，投标人不得撤回其投标，否则不予退还其交纳的投标保证金。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16.分包的规定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16.1 本项目不允许分包。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17.恶意串通等行为的处理及串通投标情形的认定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17.1 投标人应当遵循公平竞争的原则，不得恶意串通，不得妨碍其他投标人的竞争行为，不得损害采购人或者其他投标人的合法权益。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在评标过程中发现投标人有上述情形的，认定其</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，并不予退还其交纳的投标保证金。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17.2 有下列情形之一的，视为投标人串通投标，其</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（1）不同投标人的投标文件由同一单位或者个人编制；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（2）不同投标人委托同一单位或者个人办理投标事宜；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（3）不同投标人的投标文件载明的项目管理成员或者联系人员为同一人；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（4）不同投标人的投标文件异常一致或者投标报价呈规律性差异；</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（5）不同投标人的投标文件相互混装；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（6）不同投标人的投标保证金从同一单位或者个人的账户转出。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四、开标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18.开标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18.1 招标单位在“投标邀请”中规定的时间和地点组织开标。</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18.2 投标截止时间前投标人未提交投标文件的，</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18.3开标记录表由招标单位负责记录，并随采购文件一并存档。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五、评标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18.评标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18.1 招标采购项目开标结束后，招标单位依法对投标人的资格进行审查。</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18.2 招标单位审查确定投标人存在不良信用记录的，其</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；查询到的不良信用记录随采购文件存档。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（1）根据《财政部关于在政府采购活动中查询及使用信用记录有关问题的通知》（财库 [2016]125 号），不良信用记录指：投标人在“信用中国”网站（www.credit china.gov.cn）被列入失信被执行人和重大税收违法案件当事人名单或在中国政府采购网（www.ccgp.gov.cn）被列入政府采购严重违法失信行为记录名单。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（3）投标人不良信用记录以招标单位查询结果为准，招标单位查询之后，网站信息发生的任何变更均不再作为评标依据，投标人自行提供的与网站信息不一致的其他证明材料亦不作为评标依据。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18.3招标单位将对符合资格的投标人的投标文件进行符合性审查，以确定其是否满足招标文件的实质性要求。</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18.4 对于投标文件中含义不明确、同类问题表述不一致或者有明显文字和计算错误的内容，招标单位可要求投标人作出必要的澄清、说明或者补正。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投标人的澄清、说明或者补正应当采用书面形式，并加盖公章，或者由法定代表人 或其授权的代表签字。投标人的澄清、说明或者补正不得超出投标文件的范围或者改变投标文件的实质性内容。</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18.5 招标单位将按照招标文件中规定的评标方法和标准，对符合性审查合格的投标文件进行商务和技术评估，综合比较与评价。</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18.6 评标结果按评审后得分由高到低顺序排列。得分相同的，按投标报价由低到高顺序排列。得分且投标报价相同的，按服务响应优劣顺序排列。得分、投标 报价、服务响应优劣均相同的，由招标单位随机抽取确定排序。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18.7 投标文件报价出现前后不一致的，除招标文件另有规定外，按照下列规定修正：</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（1）投标文件中开标一览表（报价表）内容与投标文件中相应内容不一致的，以开标一览表（报价表）为准；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（2）大写金额和小写金额不一致的，以大写金额为准；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（3）单价金额小数点或者百分比有明显错位的，以开标一览表的总价为准，并修改单价；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（4）总价金额与按单价汇总金额不一致的，以单价金额计算结果为准。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18.8 招标单位认为投标人的报价明显低于其他通过符合性审查投标人的报价，有可能影 响产品质量或者不能诚信履约的，应当要求其在评标现场合理的时间内提供书面说明，必要时提交相关证明材料；投标人不能证明其报价合理性的，招标单位将其作</w:t>
      </w:r>
      <w:r>
        <w:rPr>
          <w:rFonts w:hint="eastAsia" w:ascii="仿宋" w:hAnsi="仿宋" w:eastAsia="仿宋" w:cs="仿宋"/>
          <w:b/>
          <w:bCs/>
          <w:color w:val="000000"/>
          <w:kern w:val="0"/>
          <w:sz w:val="28"/>
          <w:szCs w:val="28"/>
          <w:lang w:val="en-US" w:eastAsia="zh-CN" w:bidi="ar"/>
        </w:rPr>
        <w:t xml:space="preserve">为无效投标处理。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18.9 投标人存在下列情况之一的，</w:t>
      </w:r>
      <w:r>
        <w:rPr>
          <w:rFonts w:hint="eastAsia" w:ascii="仿宋" w:hAnsi="仿宋" w:eastAsia="仿宋" w:cs="仿宋"/>
          <w:b/>
          <w:bCs/>
          <w:color w:val="000000"/>
          <w:kern w:val="0"/>
          <w:sz w:val="28"/>
          <w:szCs w:val="28"/>
          <w:lang w:val="en-US" w:eastAsia="zh-CN" w:bidi="ar"/>
        </w:rPr>
        <w:t>投标无效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（1）未按照招标文件的规定提交投标保证金的；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（2）投标文件未按招标文件要求签署、盖章的；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（3）不具备招标文件中规定的资格要求的；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（4）报价超过招标文件中规定的预算金额或者最高限价的；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（5）投标文件含有采购人不能接受的附加条件的；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（6）法律、法规和招标文件规定的其他无效情形。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18.10 在招标采购中，出现下列情形之一的，</w:t>
      </w:r>
      <w:r>
        <w:rPr>
          <w:rFonts w:hint="eastAsia" w:ascii="仿宋" w:hAnsi="仿宋" w:eastAsia="仿宋" w:cs="仿宋"/>
          <w:b/>
          <w:bCs/>
          <w:color w:val="000000"/>
          <w:kern w:val="0"/>
          <w:sz w:val="28"/>
          <w:szCs w:val="28"/>
          <w:lang w:val="en-US" w:eastAsia="zh-CN" w:bidi="ar"/>
        </w:rPr>
        <w:t xml:space="preserve">应予废标：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（1）符合专业条件的投标人或者对招标文件作实质响应的投标人不足两家的；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（2）出现影响采购公正的违法、违规行为的；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（3）投标人的报价均超过了采购预算，采购人不能支付的；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（4）因重大变故，采购任务取消</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19.评标方法和评标标准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19.1 评标方法，见“投标人须知前附表”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19.1.1 综合评分法，是指投标文件满足招标文件全部实质性要求，且按照评审因素的量化指标评审得分最高的投标人为中标候选人的评标方法。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19.2 评标标准（详见“第六章 评标标准”）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六、中标和合同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20.中标人的确定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20.1 招标单位将在开标之日起 7个工作日内确定中标候选人。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21.中标结果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中标人确定后，招标单位将电话通知中标单位中标结果。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22. 履约保证金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22.1 中标人在与采购人签订采购合同之前，应向采购人提交“投标人须知前附表”规定的履约保证金。履约保证金按采购人的要求汇入采购人指定账户。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22.2 履约保证金用于补偿因中标人不能完成其合同义务而使采购人蒙受的损失。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22.3 如果中标人没有按本须知“第 22.1 条”规定执行，招标单位将按本须知“第 13.5 条”规定不予退还其交纳的投标保证金。采购人将有充分理由取消该中标决定，在此情况下可以与排位在中标人之后第一位的中标候选人签订合同，以此类推；或重新组织招标。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23.签订合同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23.1 中标人应按中标通知书规定的时间、地点与采购人签订合同，否则按招标文件“13.5” 条处理。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23.2 招标文件、中标人的投标文件及评标过程中有关澄清文件均为签订合同的依据。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23.3 中标通知书是合同的一个组成部分。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23.4 采购人与中标人应当根据合同的约定依法履行合同义务。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采购合同的履行、违约责任和解决争议的方法等适用《中华人民共和国合同法》。</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23.5 采购人应当加强对中标人的履约管理，并按照采购合同约定，及时向中标人支付采购资金。对于中标人违反采购合同约定的行为，采购人应当及时处理，依法追究其违约责任。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23.6 合同履行中，采购人需追加与合同标的相同的服务的，在不改变合同其他条款的前提下，可以与中标人协商签订补充合同。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23.7 中标人拒绝与采购人签订合同的，采购人可以按照评审报告推荐的中标候选人名单排序，确定下一候选人为中标人，也可以重新开展采购活动；拒绝签订合同的中标人不得参加该项目重新开展的采购活动，并不予退还其交纳的投标保证金。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七、附则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32. 解释权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本招标文件是根据国家有关法律、法规以及政府采购管理有关规定编制，解释权属江西无为管理有限公司。 </w:t>
      </w:r>
    </w:p>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pStyle w:val="2"/>
        <w:ind w:firstLine="883"/>
        <w:rPr>
          <w:rFonts w:hint="eastAsia" w:ascii="仿宋" w:hAnsi="仿宋" w:eastAsia="仿宋"/>
        </w:rPr>
      </w:pPr>
    </w:p>
    <w:p>
      <w:pPr>
        <w:pStyle w:val="2"/>
        <w:ind w:firstLine="883"/>
        <w:rPr>
          <w:rFonts w:hint="eastAsia" w:ascii="仿宋" w:hAnsi="仿宋" w:eastAsia="仿宋"/>
        </w:rPr>
      </w:pPr>
    </w:p>
    <w:p>
      <w:pPr>
        <w:pStyle w:val="2"/>
        <w:ind w:firstLine="883"/>
        <w:rPr>
          <w:rFonts w:ascii="仿宋" w:hAnsi="仿宋" w:eastAsia="仿宋" w:cs="Arial"/>
        </w:rPr>
      </w:pPr>
      <w:r>
        <w:rPr>
          <w:rFonts w:hint="eastAsia" w:ascii="仿宋" w:hAnsi="仿宋" w:eastAsia="仿宋"/>
        </w:rPr>
        <w:t>第五章　</w:t>
      </w:r>
      <w:r>
        <w:rPr>
          <w:rFonts w:hint="eastAsia" w:ascii="仿宋" w:hAnsi="仿宋" w:eastAsia="仿宋" w:cs="Arial"/>
        </w:rPr>
        <w:t xml:space="preserve">合同书（合同文本格式） </w:t>
      </w:r>
    </w:p>
    <w:p>
      <w:pPr>
        <w:ind w:firstLine="480"/>
        <w:rPr>
          <w:rFonts w:ascii="仿宋" w:hAnsi="仿宋" w:eastAsia="仿宋"/>
        </w:rPr>
      </w:pPr>
    </w:p>
    <w:p>
      <w:pPr>
        <w:spacing w:before="91" w:line="220" w:lineRule="auto"/>
        <w:ind w:left="15"/>
        <w:rPr>
          <w:rFonts w:ascii="宋体" w:hAnsi="宋体" w:cs="宋体"/>
          <w:spacing w:val="-4"/>
          <w:sz w:val="28"/>
          <w:szCs w:val="28"/>
        </w:rPr>
      </w:pPr>
      <w:bookmarkStart w:id="0" w:name="_Hlt487972895"/>
      <w:bookmarkEnd w:id="0"/>
    </w:p>
    <w:p>
      <w:pPr>
        <w:pStyle w:val="7"/>
        <w:spacing w:line="270" w:lineRule="auto"/>
      </w:pPr>
      <w:r>
        <w:rPr>
          <w:rFonts w:hint="eastAsia" w:ascii="宋体" w:hAnsi="宋体" w:cs="宋体"/>
          <w:spacing w:val="-4"/>
          <w:sz w:val="28"/>
          <w:szCs w:val="28"/>
        </w:rPr>
        <w:t xml:space="preserve"> </w:t>
      </w:r>
    </w:p>
    <w:p>
      <w:pPr>
        <w:pStyle w:val="7"/>
        <w:spacing w:line="270" w:lineRule="auto"/>
        <w:jc w:val="center"/>
        <w:rPr>
          <w:color w:val="auto"/>
          <w:sz w:val="40"/>
          <w:szCs w:val="36"/>
        </w:rPr>
      </w:pPr>
      <w:r>
        <w:rPr>
          <w:rFonts w:hint="eastAsia"/>
          <w:color w:val="auto"/>
          <w:sz w:val="40"/>
          <w:szCs w:val="36"/>
        </w:rPr>
        <w:t>XXX项目</w:t>
      </w: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pStyle w:val="7"/>
        <w:spacing w:line="271" w:lineRule="auto"/>
      </w:pPr>
    </w:p>
    <w:p>
      <w:pPr>
        <w:spacing w:before="92" w:line="220" w:lineRule="auto"/>
        <w:ind w:left="47" w:firstLine="810" w:firstLineChars="300"/>
        <w:rPr>
          <w:rFonts w:ascii="宋体" w:hAnsi="宋体" w:cs="宋体"/>
          <w:sz w:val="28"/>
          <w:szCs w:val="28"/>
        </w:rPr>
      </w:pPr>
      <w:r>
        <w:rPr>
          <w:rFonts w:ascii="宋体" w:hAnsi="宋体" w:cs="宋体"/>
          <w:spacing w:val="-5"/>
          <w:sz w:val="28"/>
          <w:szCs w:val="28"/>
        </w:rPr>
        <w:t>甲    方：</w:t>
      </w:r>
      <w:r>
        <w:rPr>
          <w:rFonts w:ascii="宋体" w:hAnsi="宋体" w:cs="宋体"/>
          <w:spacing w:val="1"/>
          <w:sz w:val="28"/>
          <w:szCs w:val="28"/>
          <w:u w:val="single"/>
        </w:rPr>
        <w:t xml:space="preserve">          </w:t>
      </w:r>
      <w:r>
        <w:rPr>
          <w:rFonts w:hint="eastAsia" w:ascii="宋体" w:hAnsi="宋体" w:cs="宋体"/>
          <w:spacing w:val="1"/>
          <w:sz w:val="28"/>
          <w:szCs w:val="28"/>
          <w:u w:val="single"/>
        </w:rPr>
        <w:t xml:space="preserve">          </w:t>
      </w:r>
      <w:r>
        <w:rPr>
          <w:rFonts w:hint="eastAsia" w:ascii="宋体" w:hAnsi="宋体" w:cs="宋体"/>
          <w:spacing w:val="-5"/>
          <w:sz w:val="28"/>
          <w:szCs w:val="28"/>
          <w:u w:val="single"/>
        </w:rPr>
        <w:t xml:space="preserve"> </w:t>
      </w:r>
      <w:r>
        <w:rPr>
          <w:rFonts w:ascii="宋体" w:hAnsi="宋体" w:cs="宋体"/>
          <w:sz w:val="28"/>
          <w:szCs w:val="28"/>
          <w:u w:val="single"/>
        </w:rPr>
        <w:t xml:space="preserve">          </w:t>
      </w:r>
    </w:p>
    <w:p>
      <w:pPr>
        <w:pStyle w:val="7"/>
        <w:spacing w:line="266" w:lineRule="auto"/>
      </w:pPr>
    </w:p>
    <w:p>
      <w:pPr>
        <w:pStyle w:val="7"/>
        <w:spacing w:line="266" w:lineRule="auto"/>
      </w:pPr>
    </w:p>
    <w:p>
      <w:pPr>
        <w:spacing w:before="91" w:line="221" w:lineRule="auto"/>
        <w:ind w:left="38" w:firstLine="738" w:firstLineChars="300"/>
        <w:rPr>
          <w:rFonts w:ascii="宋体" w:hAnsi="宋体" w:cs="宋体"/>
          <w:sz w:val="28"/>
          <w:szCs w:val="28"/>
        </w:rPr>
      </w:pPr>
      <w:r>
        <w:rPr>
          <w:rFonts w:ascii="宋体" w:hAnsi="宋体" w:cs="宋体"/>
          <w:spacing w:val="-17"/>
          <w:sz w:val="28"/>
          <w:szCs w:val="28"/>
        </w:rPr>
        <w:t>乙</w:t>
      </w:r>
      <w:r>
        <w:rPr>
          <w:rFonts w:ascii="宋体" w:hAnsi="宋体" w:cs="宋体"/>
          <w:spacing w:val="2"/>
          <w:sz w:val="28"/>
          <w:szCs w:val="28"/>
        </w:rPr>
        <w:t xml:space="preserve">    </w:t>
      </w:r>
      <w:r>
        <w:rPr>
          <w:rFonts w:ascii="宋体" w:hAnsi="宋体" w:cs="宋体"/>
          <w:spacing w:val="-17"/>
          <w:sz w:val="28"/>
          <w:szCs w:val="28"/>
        </w:rPr>
        <w:t>方：</w:t>
      </w:r>
      <w:r>
        <w:rPr>
          <w:rFonts w:ascii="宋体" w:hAnsi="宋体" w:cs="宋体"/>
          <w:sz w:val="28"/>
          <w:szCs w:val="28"/>
          <w:u w:val="single"/>
        </w:rPr>
        <w:t xml:space="preserve">                                 </w:t>
      </w:r>
    </w:p>
    <w:p>
      <w:pPr>
        <w:pStyle w:val="7"/>
        <w:spacing w:line="264" w:lineRule="auto"/>
        <w:rPr>
          <w:rFonts w:hint="eastAsia" w:eastAsiaTheme="minorEastAsia"/>
          <w:lang w:val="en-US" w:eastAsia="zh-CN"/>
        </w:rPr>
      </w:pPr>
      <w:r>
        <w:rPr>
          <w:rFonts w:hint="eastAsia"/>
          <w:lang w:val="en-US" w:eastAsia="zh-CN"/>
        </w:rPr>
        <w:t xml:space="preserve"> </w:t>
      </w:r>
    </w:p>
    <w:p>
      <w:pPr>
        <w:pStyle w:val="7"/>
        <w:spacing w:line="265" w:lineRule="auto"/>
      </w:pPr>
    </w:p>
    <w:p>
      <w:pPr>
        <w:spacing w:before="92" w:line="220" w:lineRule="auto"/>
        <w:ind w:left="10" w:firstLine="822" w:firstLineChars="300"/>
        <w:rPr>
          <w:rFonts w:ascii="宋体" w:hAnsi="宋体" w:cs="宋体"/>
          <w:sz w:val="28"/>
          <w:szCs w:val="28"/>
        </w:rPr>
      </w:pPr>
      <w:r>
        <w:rPr>
          <w:rFonts w:ascii="宋体" w:hAnsi="宋体" w:cs="宋体"/>
          <w:spacing w:val="-3"/>
          <w:sz w:val="28"/>
          <w:szCs w:val="28"/>
        </w:rPr>
        <w:t>签署日期：</w:t>
      </w:r>
      <w:r>
        <w:rPr>
          <w:rFonts w:hint="eastAsia"/>
          <w:spacing w:val="-3"/>
          <w:sz w:val="28"/>
          <w:szCs w:val="28"/>
        </w:rPr>
        <w:t xml:space="preserve">   </w:t>
      </w:r>
      <w:r>
        <w:rPr>
          <w:rFonts w:eastAsia="Times New Roman"/>
          <w:spacing w:val="-3"/>
          <w:sz w:val="28"/>
          <w:szCs w:val="28"/>
        </w:rPr>
        <w:t xml:space="preserve"> </w:t>
      </w:r>
      <w:r>
        <w:rPr>
          <w:rFonts w:ascii="宋体" w:hAnsi="宋体" w:cs="宋体"/>
          <w:spacing w:val="-3"/>
          <w:sz w:val="28"/>
          <w:szCs w:val="28"/>
        </w:rPr>
        <w:t>年</w:t>
      </w:r>
      <w:r>
        <w:rPr>
          <w:rFonts w:ascii="宋体" w:hAnsi="宋体" w:cs="宋体"/>
          <w:spacing w:val="8"/>
          <w:sz w:val="28"/>
          <w:szCs w:val="28"/>
        </w:rPr>
        <w:t xml:space="preserve">   </w:t>
      </w:r>
      <w:r>
        <w:rPr>
          <w:rFonts w:ascii="宋体" w:hAnsi="宋体" w:cs="宋体"/>
          <w:spacing w:val="-3"/>
          <w:sz w:val="28"/>
          <w:szCs w:val="28"/>
        </w:rPr>
        <w:t>月</w:t>
      </w:r>
      <w:r>
        <w:rPr>
          <w:rFonts w:ascii="宋体" w:hAnsi="宋体" w:cs="宋体"/>
          <w:spacing w:val="20"/>
          <w:sz w:val="28"/>
          <w:szCs w:val="28"/>
        </w:rPr>
        <w:t xml:space="preserve">   </w:t>
      </w:r>
      <w:r>
        <w:rPr>
          <w:rFonts w:ascii="宋体" w:hAnsi="宋体" w:cs="宋体"/>
          <w:spacing w:val="-3"/>
          <w:sz w:val="28"/>
          <w:szCs w:val="28"/>
        </w:rPr>
        <w:t>日</w:t>
      </w:r>
    </w:p>
    <w:p>
      <w:pPr>
        <w:spacing w:line="220" w:lineRule="auto"/>
        <w:rPr>
          <w:rFonts w:ascii="宋体" w:hAnsi="宋体" w:cs="宋体"/>
          <w:sz w:val="28"/>
          <w:szCs w:val="28"/>
        </w:rPr>
        <w:sectPr>
          <w:footerReference r:id="rId3" w:type="default"/>
          <w:pgSz w:w="11906" w:h="16839"/>
          <w:pgMar w:top="948" w:right="1080" w:bottom="892" w:left="1080" w:header="934" w:footer="730" w:gutter="0"/>
          <w:cols w:space="720" w:num="1"/>
        </w:sectPr>
      </w:pPr>
    </w:p>
    <w:p>
      <w:pPr>
        <w:spacing w:line="460" w:lineRule="exact"/>
        <w:rPr>
          <w:rFonts w:hint="eastAsia" w:ascii="宋体" w:hAnsi="宋体" w:cs="宋体"/>
          <w:color w:val="auto"/>
          <w:sz w:val="28"/>
          <w:szCs w:val="28"/>
          <w:u w:val="single"/>
        </w:rPr>
      </w:pPr>
      <w:r>
        <w:rPr>
          <w:rFonts w:hint="eastAsia" w:ascii="宋体" w:hAnsi="宋体" w:cs="宋体"/>
          <w:b/>
          <w:bCs/>
          <w:color w:val="auto"/>
          <w:sz w:val="28"/>
          <w:szCs w:val="28"/>
        </w:rPr>
        <w:t>甲方（委托方）：</w:t>
      </w:r>
      <w:r>
        <w:rPr>
          <w:rFonts w:hint="eastAsia" w:ascii="宋体" w:hAnsi="宋体" w:cs="宋体"/>
          <w:color w:val="auto"/>
          <w:sz w:val="28"/>
          <w:szCs w:val="28"/>
          <w:u w:val="single"/>
        </w:rPr>
        <w:t xml:space="preserve"> </w:t>
      </w:r>
    </w:p>
    <w:p>
      <w:pPr>
        <w:spacing w:line="460" w:lineRule="exact"/>
        <w:rPr>
          <w:rFonts w:hint="eastAsia" w:ascii="宋体" w:hAnsi="宋体" w:cs="宋体"/>
          <w:color w:val="auto"/>
          <w:sz w:val="28"/>
          <w:szCs w:val="28"/>
          <w:u w:val="single"/>
        </w:rPr>
      </w:pPr>
      <w:r>
        <w:rPr>
          <w:rFonts w:hint="eastAsia" w:ascii="宋体" w:hAnsi="宋体" w:cs="宋体"/>
          <w:b/>
          <w:bCs/>
          <w:color w:val="auto"/>
          <w:sz w:val="28"/>
          <w:szCs w:val="28"/>
        </w:rPr>
        <w:t>法定代表人/负责人：</w:t>
      </w:r>
      <w:r>
        <w:rPr>
          <w:rFonts w:hint="eastAsia" w:ascii="宋体" w:hAnsi="宋体" w:cs="宋体"/>
          <w:color w:val="auto"/>
          <w:sz w:val="28"/>
          <w:szCs w:val="28"/>
          <w:u w:val="single"/>
        </w:rPr>
        <w:t xml:space="preserve">      </w:t>
      </w:r>
    </w:p>
    <w:p>
      <w:pPr>
        <w:spacing w:line="460" w:lineRule="exact"/>
        <w:rPr>
          <w:rFonts w:ascii="宋体" w:hAnsi="宋体" w:cs="宋体"/>
          <w:color w:val="auto"/>
          <w:sz w:val="28"/>
          <w:szCs w:val="28"/>
          <w:u w:val="single"/>
        </w:rPr>
      </w:pPr>
      <w:r>
        <w:rPr>
          <w:rFonts w:hint="eastAsia" w:ascii="宋体" w:hAnsi="宋体" w:cs="宋体"/>
          <w:b/>
          <w:bCs/>
          <w:color w:val="auto"/>
          <w:sz w:val="28"/>
          <w:szCs w:val="28"/>
        </w:rPr>
        <w:t>通讯地址：</w:t>
      </w:r>
      <w:r>
        <w:rPr>
          <w:rFonts w:hint="eastAsia" w:ascii="宋体" w:hAnsi="宋体" w:cs="宋体"/>
          <w:color w:val="auto"/>
          <w:sz w:val="28"/>
          <w:szCs w:val="28"/>
          <w:u w:val="single"/>
        </w:rPr>
        <w:t xml:space="preserve">      </w:t>
      </w:r>
    </w:p>
    <w:p>
      <w:pPr>
        <w:spacing w:line="460" w:lineRule="exact"/>
        <w:rPr>
          <w:rFonts w:hint="eastAsia" w:ascii="宋体" w:hAnsi="宋体" w:eastAsia="宋体" w:cs="宋体"/>
          <w:b/>
          <w:bCs/>
          <w:color w:val="auto"/>
          <w:sz w:val="28"/>
          <w:szCs w:val="28"/>
          <w:u w:val="single"/>
        </w:rPr>
      </w:pPr>
      <w:r>
        <w:rPr>
          <w:rFonts w:hint="eastAsia" w:ascii="宋体" w:hAnsi="宋体" w:cs="宋体"/>
          <w:b/>
          <w:bCs/>
          <w:color w:val="auto"/>
          <w:sz w:val="28"/>
          <w:szCs w:val="28"/>
        </w:rPr>
        <w:t>户  名：</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pPr>
        <w:spacing w:line="46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开户行：</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p>
    <w:p>
      <w:pPr>
        <w:pStyle w:val="15"/>
        <w:spacing w:line="460" w:lineRule="exact"/>
        <w:rPr>
          <w:rFonts w:ascii="宋体" w:hAnsi="宋体" w:cs="宋体"/>
          <w:b/>
          <w:bCs/>
          <w:color w:val="auto"/>
          <w:kern w:val="2"/>
          <w:sz w:val="28"/>
          <w:szCs w:val="28"/>
          <w:u w:val="single"/>
        </w:rPr>
      </w:pPr>
      <w:r>
        <w:rPr>
          <w:rFonts w:hint="eastAsia" w:ascii="宋体" w:hAnsi="宋体" w:eastAsia="宋体" w:cs="宋体"/>
          <w:b/>
          <w:bCs/>
          <w:color w:val="auto"/>
          <w:kern w:val="2"/>
          <w:sz w:val="28"/>
          <w:szCs w:val="28"/>
        </w:rPr>
        <w:t>账  号：</w:t>
      </w:r>
      <w:r>
        <w:rPr>
          <w:rFonts w:hint="eastAsia" w:ascii="宋体" w:hAnsi="宋体" w:eastAsia="宋体" w:cs="宋体"/>
          <w:b/>
          <w:bCs/>
          <w:color w:val="auto"/>
          <w:kern w:val="2"/>
          <w:sz w:val="28"/>
          <w:szCs w:val="28"/>
          <w:u w:val="single"/>
        </w:rPr>
        <w:t xml:space="preserve"> </w:t>
      </w:r>
      <w:r>
        <w:rPr>
          <w:rFonts w:hint="eastAsia" w:ascii="宋体" w:hAnsi="宋体" w:eastAsia="宋体" w:cs="宋体"/>
          <w:color w:val="auto"/>
          <w:kern w:val="2"/>
          <w:sz w:val="28"/>
          <w:szCs w:val="28"/>
          <w:u w:val="single"/>
        </w:rPr>
        <w:t xml:space="preserve"> </w:t>
      </w:r>
      <w:r>
        <w:rPr>
          <w:rFonts w:hint="eastAsia" w:ascii="宋体" w:hAnsi="宋体" w:cs="宋体"/>
          <w:color w:val="auto"/>
          <w:kern w:val="2"/>
          <w:sz w:val="28"/>
          <w:szCs w:val="28"/>
          <w:u w:val="single"/>
        </w:rPr>
        <w:t xml:space="preserve">    </w:t>
      </w:r>
      <w:r>
        <w:rPr>
          <w:rFonts w:hint="eastAsia" w:ascii="宋体" w:hAnsi="宋体" w:cs="宋体"/>
          <w:b/>
          <w:bCs/>
          <w:color w:val="auto"/>
          <w:kern w:val="2"/>
          <w:sz w:val="28"/>
          <w:szCs w:val="28"/>
        </w:rPr>
        <w:t xml:space="preserve">                              </w:t>
      </w:r>
    </w:p>
    <w:p>
      <w:pPr>
        <w:pStyle w:val="7"/>
        <w:spacing w:line="460" w:lineRule="exact"/>
        <w:rPr>
          <w:rFonts w:ascii="宋体" w:hAnsi="宋体" w:cs="宋体"/>
          <w:b/>
          <w:bCs/>
          <w:color w:val="auto"/>
          <w:sz w:val="28"/>
          <w:szCs w:val="28"/>
          <w:u w:val="single"/>
        </w:rPr>
      </w:pPr>
      <w:r>
        <w:rPr>
          <w:rFonts w:hint="eastAsia" w:ascii="宋体" w:hAnsi="宋体" w:cs="宋体"/>
          <w:b/>
          <w:bCs/>
          <w:color w:val="auto"/>
          <w:sz w:val="28"/>
          <w:szCs w:val="28"/>
        </w:rPr>
        <w:t>联系电话：</w:t>
      </w:r>
      <w:r>
        <w:rPr>
          <w:rFonts w:hint="eastAsia" w:ascii="宋体" w:hAnsi="宋体" w:cs="宋体"/>
          <w:b/>
          <w:bCs/>
          <w:color w:val="auto"/>
          <w:sz w:val="28"/>
          <w:szCs w:val="28"/>
          <w:u w:val="single"/>
        </w:rPr>
        <w:t xml:space="preserve">   </w:t>
      </w:r>
      <w:r>
        <w:rPr>
          <w:rFonts w:hint="eastAsia" w:ascii="宋体" w:hAnsi="宋体" w:cs="宋体"/>
          <w:color w:val="auto"/>
          <w:sz w:val="28"/>
          <w:szCs w:val="28"/>
          <w:u w:val="single"/>
        </w:rPr>
        <w:t xml:space="preserve">            </w:t>
      </w:r>
      <w:r>
        <w:rPr>
          <w:rFonts w:hint="eastAsia" w:ascii="宋体" w:hAnsi="宋体" w:cs="宋体"/>
          <w:b/>
          <w:bCs/>
          <w:color w:val="auto"/>
          <w:sz w:val="28"/>
          <w:szCs w:val="28"/>
          <w:u w:val="single"/>
        </w:rPr>
        <w:t xml:space="preserve">   </w:t>
      </w:r>
    </w:p>
    <w:p>
      <w:pPr>
        <w:rPr>
          <w:rFonts w:hint="eastAsia"/>
          <w:color w:val="auto"/>
        </w:rPr>
      </w:pPr>
    </w:p>
    <w:p>
      <w:pPr>
        <w:spacing w:line="460" w:lineRule="exact"/>
        <w:rPr>
          <w:rFonts w:hint="eastAsia" w:ascii="宋体" w:hAnsi="宋体" w:cs="宋体"/>
          <w:b/>
          <w:bCs/>
          <w:color w:val="auto"/>
          <w:sz w:val="28"/>
          <w:szCs w:val="28"/>
        </w:rPr>
      </w:pPr>
      <w:r>
        <w:rPr>
          <w:rFonts w:hint="eastAsia" w:ascii="宋体" w:hAnsi="宋体" w:cs="宋体"/>
          <w:b/>
          <w:bCs/>
          <w:color w:val="auto"/>
          <w:sz w:val="28"/>
          <w:szCs w:val="28"/>
        </w:rPr>
        <w:t>乙方（受托方）：</w:t>
      </w:r>
    </w:p>
    <w:p>
      <w:pPr>
        <w:spacing w:line="460" w:lineRule="exact"/>
        <w:rPr>
          <w:rFonts w:hint="eastAsia" w:ascii="宋体" w:hAnsi="宋体" w:cs="宋体"/>
          <w:b/>
          <w:bCs/>
          <w:color w:val="auto"/>
          <w:sz w:val="28"/>
          <w:szCs w:val="28"/>
        </w:rPr>
      </w:pPr>
      <w:r>
        <w:rPr>
          <w:rFonts w:hint="eastAsia" w:ascii="宋体" w:hAnsi="宋体" w:cs="宋体"/>
          <w:b/>
          <w:bCs/>
          <w:color w:val="auto"/>
          <w:sz w:val="28"/>
          <w:szCs w:val="28"/>
        </w:rPr>
        <w:t>法定代表人/负责人：</w:t>
      </w:r>
      <w:r>
        <w:rPr>
          <w:rFonts w:hint="eastAsia" w:ascii="宋体" w:hAnsi="宋体" w:cs="宋体"/>
          <w:b/>
          <w:bCs/>
          <w:color w:val="auto"/>
          <w:sz w:val="28"/>
          <w:szCs w:val="28"/>
          <w:u w:val="single"/>
        </w:rPr>
        <w:t xml:space="preserve"> </w:t>
      </w:r>
      <w:r>
        <w:rPr>
          <w:rFonts w:hint="eastAsia" w:ascii="宋体" w:hAnsi="宋体" w:cs="宋体"/>
          <w:color w:val="auto"/>
          <w:sz w:val="28"/>
          <w:szCs w:val="28"/>
          <w:u w:val="single"/>
        </w:rPr>
        <w:t xml:space="preserve"> </w:t>
      </w:r>
      <w:r>
        <w:rPr>
          <w:rFonts w:hint="eastAsia" w:ascii="宋体" w:hAnsi="宋体" w:cs="宋体"/>
          <w:b/>
          <w:bCs/>
          <w:color w:val="auto"/>
          <w:sz w:val="28"/>
          <w:szCs w:val="28"/>
          <w:u w:val="single"/>
        </w:rPr>
        <w:t xml:space="preserve">          </w:t>
      </w:r>
    </w:p>
    <w:p>
      <w:pPr>
        <w:spacing w:line="460" w:lineRule="exact"/>
        <w:rPr>
          <w:rFonts w:hint="eastAsia" w:ascii="宋体" w:hAnsi="宋体" w:cs="宋体"/>
          <w:color w:val="auto"/>
          <w:sz w:val="28"/>
          <w:szCs w:val="28"/>
          <w:u w:val="single"/>
        </w:rPr>
      </w:pPr>
      <w:r>
        <w:rPr>
          <w:rFonts w:hint="eastAsia" w:ascii="宋体" w:hAnsi="宋体" w:cs="宋体"/>
          <w:b/>
          <w:bCs/>
          <w:color w:val="auto"/>
          <w:sz w:val="28"/>
          <w:szCs w:val="28"/>
        </w:rPr>
        <w:t>通讯地址：</w:t>
      </w:r>
      <w:r>
        <w:rPr>
          <w:rFonts w:hint="eastAsia" w:ascii="宋体" w:hAnsi="宋体" w:cs="宋体"/>
          <w:color w:val="auto"/>
          <w:sz w:val="28"/>
          <w:szCs w:val="28"/>
          <w:u w:val="single"/>
        </w:rPr>
        <w:t xml:space="preserve"> </w:t>
      </w:r>
    </w:p>
    <w:p>
      <w:pPr>
        <w:spacing w:line="460" w:lineRule="exact"/>
        <w:rPr>
          <w:rFonts w:ascii="宋体" w:hAnsi="宋体" w:cs="宋体"/>
          <w:b/>
          <w:bCs/>
          <w:color w:val="auto"/>
          <w:sz w:val="28"/>
          <w:szCs w:val="28"/>
          <w:u w:val="single"/>
        </w:rPr>
      </w:pPr>
      <w:r>
        <w:rPr>
          <w:rFonts w:hint="eastAsia" w:ascii="宋体" w:hAnsi="宋体" w:cs="宋体"/>
          <w:b/>
          <w:bCs/>
          <w:color w:val="auto"/>
          <w:sz w:val="28"/>
          <w:szCs w:val="28"/>
        </w:rPr>
        <w:t>户  名：</w:t>
      </w:r>
      <w:r>
        <w:rPr>
          <w:rFonts w:hint="eastAsia" w:ascii="宋体" w:hAnsi="宋体" w:cs="宋体"/>
          <w:b w:val="0"/>
          <w:bCs w:val="0"/>
          <w:color w:val="auto"/>
          <w:sz w:val="28"/>
          <w:szCs w:val="28"/>
          <w:u w:val="single"/>
        </w:rPr>
        <w:t xml:space="preserve"> </w:t>
      </w:r>
    </w:p>
    <w:p>
      <w:pPr>
        <w:spacing w:line="460" w:lineRule="exact"/>
        <w:rPr>
          <w:rFonts w:ascii="宋体" w:hAnsi="宋体" w:cs="宋体"/>
          <w:b/>
          <w:bCs/>
          <w:color w:val="auto"/>
          <w:sz w:val="28"/>
          <w:szCs w:val="28"/>
        </w:rPr>
      </w:pPr>
      <w:r>
        <w:rPr>
          <w:rFonts w:hint="eastAsia" w:ascii="宋体" w:hAnsi="宋体" w:cs="宋体"/>
          <w:b/>
          <w:bCs/>
          <w:color w:val="auto"/>
          <w:sz w:val="28"/>
          <w:szCs w:val="28"/>
        </w:rPr>
        <w:t xml:space="preserve">开户行：             </w:t>
      </w:r>
    </w:p>
    <w:p>
      <w:pPr>
        <w:spacing w:line="460" w:lineRule="exact"/>
        <w:rPr>
          <w:rFonts w:hint="eastAsia" w:ascii="宋体" w:hAnsi="宋体" w:cs="宋体"/>
          <w:b/>
          <w:bCs/>
          <w:color w:val="auto"/>
          <w:sz w:val="28"/>
          <w:szCs w:val="28"/>
        </w:rPr>
      </w:pPr>
      <w:r>
        <w:rPr>
          <w:rFonts w:hint="eastAsia" w:ascii="宋体" w:hAnsi="宋体" w:cs="宋体"/>
          <w:b/>
          <w:bCs/>
          <w:color w:val="auto"/>
          <w:sz w:val="28"/>
          <w:szCs w:val="28"/>
        </w:rPr>
        <w:t>账  号：</w:t>
      </w:r>
    </w:p>
    <w:p>
      <w:pPr>
        <w:spacing w:line="560" w:lineRule="atLeast"/>
        <w:rPr>
          <w:rFonts w:hint="eastAsia" w:ascii="宋体" w:hAnsi="宋体" w:cs="宋体"/>
          <w:b/>
          <w:bCs/>
          <w:color w:val="auto"/>
          <w:sz w:val="28"/>
          <w:szCs w:val="28"/>
        </w:rPr>
      </w:pPr>
      <w:r>
        <w:rPr>
          <w:rFonts w:hint="eastAsia" w:ascii="宋体" w:hAnsi="宋体" w:cs="宋体"/>
          <w:b/>
          <w:bCs/>
          <w:color w:val="auto"/>
          <w:sz w:val="28"/>
          <w:szCs w:val="28"/>
        </w:rPr>
        <w:t>联系电话：</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 xml:space="preserve"> </w:t>
      </w:r>
    </w:p>
    <w:p>
      <w:pPr>
        <w:pStyle w:val="15"/>
        <w:spacing w:line="480" w:lineRule="auto"/>
        <w:ind w:firstLine="560" w:firstLineChars="200"/>
        <w:rPr>
          <w:rFonts w:ascii="宋体" w:hAnsi="宋体" w:cs="宋体"/>
          <w:b/>
          <w:bCs/>
          <w:color w:val="auto"/>
          <w:sz w:val="28"/>
          <w:szCs w:val="28"/>
        </w:rPr>
      </w:pPr>
      <w:bookmarkStart w:id="1" w:name="_Toc494293763"/>
      <w:r>
        <w:rPr>
          <w:rFonts w:hint="eastAsia" w:ascii="宋体" w:hAnsi="宋体" w:cs="宋体"/>
          <w:color w:val="auto"/>
          <w:sz w:val="28"/>
          <w:szCs w:val="28"/>
          <w:lang w:eastAsia="zh-CN"/>
        </w:rPr>
        <w:t>根据《中华人民共和</w:t>
      </w:r>
      <w:r>
        <w:rPr>
          <w:rFonts w:hint="eastAsia" w:ascii="宋体" w:hAnsi="宋体" w:eastAsia="宋体" w:cs="宋体"/>
          <w:color w:val="auto"/>
          <w:sz w:val="28"/>
          <w:szCs w:val="28"/>
          <w:lang w:eastAsia="zh-CN"/>
        </w:rPr>
        <w:t>国民法典》以及有关法律法规之规定，</w:t>
      </w:r>
      <w:r>
        <w:rPr>
          <w:rFonts w:hint="eastAsia" w:ascii="宋体" w:hAnsi="宋体" w:eastAsia="宋体" w:cs="宋体"/>
          <w:color w:val="auto"/>
          <w:sz w:val="28"/>
          <w:szCs w:val="28"/>
        </w:rPr>
        <w:t>经甲乙双方友好磋商，就</w:t>
      </w:r>
      <w:r>
        <w:rPr>
          <w:rFonts w:hint="eastAsia" w:ascii="宋体" w:hAnsi="宋体" w:eastAsia="宋体" w:cs="宋体"/>
          <w:color w:val="000000"/>
          <w:kern w:val="0"/>
          <w:sz w:val="28"/>
          <w:szCs w:val="28"/>
          <w:lang w:val="en-US" w:eastAsia="zh-CN" w:bidi="ar"/>
        </w:rPr>
        <w:t>江西无为管理有限公司</w:t>
      </w:r>
      <w:r>
        <w:rPr>
          <w:rFonts w:hint="eastAsia" w:ascii="宋体" w:hAnsi="宋体" w:eastAsia="宋体" w:cs="宋体"/>
          <w:color w:val="auto"/>
          <w:sz w:val="28"/>
          <w:szCs w:val="28"/>
          <w:lang w:val="en-US" w:eastAsia="zh-CN"/>
        </w:rPr>
        <w:t>在管</w:t>
      </w:r>
      <w:r>
        <w:rPr>
          <w:rFonts w:hint="eastAsia" w:ascii="宋体" w:hAnsi="宋体" w:eastAsia="宋体" w:cs="宋体"/>
          <w:color w:val="auto"/>
          <w:sz w:val="28"/>
          <w:szCs w:val="28"/>
          <w:u w:val="none"/>
          <w:lang w:val="en-US" w:eastAsia="zh-CN"/>
        </w:rPr>
        <w:t>南昌应用技术师范学院</w:t>
      </w:r>
      <w:r>
        <w:rPr>
          <w:rFonts w:hint="eastAsia" w:ascii="宋体" w:hAnsi="宋体" w:eastAsia="宋体" w:cs="宋体"/>
          <w:color w:val="auto"/>
          <w:sz w:val="28"/>
          <w:szCs w:val="28"/>
          <w:lang w:val="en-US" w:eastAsia="zh-CN"/>
        </w:rPr>
        <w:t>赣新校区垃圾转运、清运、化粪池</w:t>
      </w:r>
      <w:r>
        <w:rPr>
          <w:rFonts w:hint="eastAsia" w:ascii="宋体" w:hAnsi="宋体" w:cs="宋体"/>
          <w:color w:val="auto"/>
          <w:sz w:val="28"/>
          <w:szCs w:val="28"/>
          <w:lang w:val="en-US" w:eastAsia="zh-CN"/>
        </w:rPr>
        <w:t>清掏</w:t>
      </w:r>
      <w:r>
        <w:rPr>
          <w:rFonts w:hint="eastAsia" w:ascii="宋体" w:hAnsi="宋体" w:cs="宋体"/>
          <w:color w:val="auto"/>
          <w:sz w:val="28"/>
          <w:szCs w:val="28"/>
        </w:rPr>
        <w:t>服务达成一致协议，具体如下：</w:t>
      </w:r>
    </w:p>
    <w:p>
      <w:pPr>
        <w:pStyle w:val="15"/>
        <w:spacing w:line="480" w:lineRule="auto"/>
        <w:rPr>
          <w:rFonts w:hint="eastAsia" w:ascii="宋体" w:hAnsi="宋体" w:cs="宋体"/>
          <w:b/>
          <w:bCs/>
          <w:color w:val="auto"/>
          <w:sz w:val="28"/>
          <w:szCs w:val="28"/>
        </w:rPr>
      </w:pPr>
      <w:r>
        <w:rPr>
          <w:rFonts w:hint="eastAsia" w:ascii="宋体" w:hAnsi="宋体" w:cs="宋体"/>
          <w:b/>
          <w:bCs/>
          <w:color w:val="auto"/>
          <w:sz w:val="28"/>
          <w:szCs w:val="28"/>
        </w:rPr>
        <w:t>第一条、合同期限</w:t>
      </w:r>
    </w:p>
    <w:p>
      <w:pPr>
        <w:pStyle w:val="15"/>
        <w:spacing w:line="480" w:lineRule="auto"/>
        <w:ind w:left="0" w:leftChars="0" w:firstLine="560" w:firstLineChars="200"/>
        <w:rPr>
          <w:color w:val="auto"/>
        </w:rPr>
      </w:pPr>
      <w:r>
        <w:rPr>
          <w:rFonts w:hint="eastAsia" w:ascii="宋体" w:hAnsi="宋体" w:cs="宋体"/>
          <w:color w:val="auto"/>
          <w:sz w:val="28"/>
          <w:szCs w:val="28"/>
        </w:rPr>
        <w:t>本合同服务期限为</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1</w:t>
      </w:r>
      <w:r>
        <w:rPr>
          <w:rFonts w:hint="eastAsia" w:ascii="宋体" w:hAnsi="宋体" w:cs="宋体"/>
          <w:color w:val="auto"/>
          <w:sz w:val="28"/>
          <w:szCs w:val="28"/>
          <w:u w:val="single"/>
        </w:rPr>
        <w:t xml:space="preserve"> </w:t>
      </w:r>
      <w:r>
        <w:rPr>
          <w:rFonts w:hint="eastAsia" w:ascii="宋体" w:hAnsi="宋体" w:cs="宋体"/>
          <w:color w:val="auto"/>
          <w:sz w:val="28"/>
          <w:szCs w:val="28"/>
        </w:rPr>
        <w:t>年，本合同从盖章之日起生效，合同有效期为</w:t>
      </w:r>
      <w:r>
        <w:rPr>
          <w:rFonts w:hint="eastAsia" w:ascii="宋体" w:hAnsi="宋体" w:cs="宋体"/>
          <w:color w:val="auto"/>
          <w:sz w:val="28"/>
          <w:szCs w:val="28"/>
          <w:u w:val="single"/>
          <w:lang w:val="en-US" w:eastAsia="zh-CN"/>
        </w:rPr>
        <w:t>2024</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8</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20</w:t>
      </w:r>
      <w:r>
        <w:rPr>
          <w:rFonts w:hint="eastAsia" w:ascii="宋体" w:hAnsi="宋体" w:cs="宋体"/>
          <w:color w:val="auto"/>
          <w:sz w:val="28"/>
          <w:szCs w:val="28"/>
          <w:u w:val="single"/>
        </w:rPr>
        <w:t xml:space="preserve"> </w:t>
      </w:r>
      <w:r>
        <w:rPr>
          <w:rFonts w:hint="eastAsia" w:ascii="宋体" w:hAnsi="宋体" w:cs="宋体"/>
          <w:color w:val="auto"/>
          <w:sz w:val="28"/>
          <w:szCs w:val="28"/>
        </w:rPr>
        <w:t>日至</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2025</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8</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19</w:t>
      </w:r>
      <w:r>
        <w:rPr>
          <w:rFonts w:hint="eastAsia" w:ascii="宋体" w:hAnsi="宋体" w:cs="宋体"/>
          <w:color w:val="auto"/>
          <w:sz w:val="28"/>
          <w:szCs w:val="28"/>
          <w:u w:val="single"/>
        </w:rPr>
        <w:t xml:space="preserve"> </w:t>
      </w:r>
      <w:r>
        <w:rPr>
          <w:rFonts w:hint="eastAsia" w:ascii="宋体" w:hAnsi="宋体" w:cs="宋体"/>
          <w:color w:val="auto"/>
          <w:sz w:val="28"/>
          <w:szCs w:val="28"/>
        </w:rPr>
        <w:t>日（试用期3个月，试用期内如乙方未达到甲方要求，甲方有权无理由解除合同）。</w:t>
      </w:r>
    </w:p>
    <w:p>
      <w:pPr>
        <w:tabs>
          <w:tab w:val="left" w:pos="0"/>
        </w:tabs>
        <w:spacing w:line="360" w:lineRule="auto"/>
        <w:rPr>
          <w:rFonts w:hint="eastAsia" w:ascii="宋体" w:hAnsi="宋体" w:cs="宋体"/>
          <w:color w:val="auto"/>
          <w:sz w:val="28"/>
          <w:szCs w:val="28"/>
        </w:rPr>
      </w:pPr>
      <w:r>
        <w:rPr>
          <w:rFonts w:hint="eastAsia" w:ascii="宋体" w:hAnsi="宋体" w:cs="宋体"/>
          <w:b/>
          <w:color w:val="auto"/>
          <w:sz w:val="28"/>
          <w:szCs w:val="28"/>
        </w:rPr>
        <w:t>第二条 服务范围</w:t>
      </w:r>
    </w:p>
    <w:p>
      <w:pPr>
        <w:spacing w:line="360" w:lineRule="auto"/>
        <w:ind w:firstLine="560" w:firstLineChars="200"/>
        <w:rPr>
          <w:rFonts w:hint="eastAsia"/>
          <w:color w:val="auto"/>
          <w:u w:val="none"/>
        </w:rPr>
      </w:pPr>
      <w:r>
        <w:rPr>
          <w:rFonts w:hint="eastAsia" w:ascii="宋体" w:hAnsi="宋体" w:cs="宋体"/>
          <w:color w:val="auto"/>
          <w:sz w:val="28"/>
          <w:szCs w:val="28"/>
          <w:u w:val="none"/>
          <w:lang w:val="en-US" w:eastAsia="zh-CN"/>
        </w:rPr>
        <w:t>南昌应用师范技术学院赣新</w:t>
      </w:r>
      <w:r>
        <w:rPr>
          <w:rFonts w:hint="eastAsia" w:ascii="宋体" w:hAnsi="宋体" w:cs="宋体"/>
          <w:color w:val="auto"/>
          <w:sz w:val="28"/>
          <w:szCs w:val="28"/>
          <w:u w:val="none"/>
        </w:rPr>
        <w:t>校区</w:t>
      </w:r>
      <w:r>
        <w:rPr>
          <w:rFonts w:hint="eastAsia" w:ascii="宋体" w:hAnsi="宋体" w:cs="宋体"/>
          <w:color w:val="auto"/>
          <w:sz w:val="28"/>
          <w:szCs w:val="28"/>
          <w:u w:val="none"/>
          <w:lang w:val="en-US" w:eastAsia="zh-CN"/>
        </w:rPr>
        <w:t>垃圾转运、清运及化粪池清掏</w:t>
      </w:r>
      <w:r>
        <w:rPr>
          <w:rFonts w:hint="eastAsia" w:ascii="宋体" w:hAnsi="宋体" w:cs="宋体"/>
          <w:color w:val="auto"/>
          <w:kern w:val="0"/>
          <w:sz w:val="28"/>
          <w:szCs w:val="28"/>
          <w:u w:val="none"/>
        </w:rPr>
        <w:t>，经甲方</w:t>
      </w:r>
      <w:r>
        <w:rPr>
          <w:rFonts w:hint="eastAsia" w:ascii="宋体" w:hAnsi="宋体" w:cs="宋体"/>
          <w:color w:val="auto"/>
          <w:kern w:val="0"/>
          <w:sz w:val="28"/>
          <w:szCs w:val="28"/>
          <w:u w:val="none"/>
          <w:lang w:val="en-US" w:eastAsia="zh-CN"/>
        </w:rPr>
        <w:t>书面</w:t>
      </w:r>
      <w:r>
        <w:rPr>
          <w:rFonts w:hint="eastAsia" w:ascii="宋体" w:hAnsi="宋体" w:cs="宋体"/>
          <w:color w:val="auto"/>
          <w:kern w:val="0"/>
          <w:sz w:val="28"/>
          <w:szCs w:val="28"/>
          <w:u w:val="none"/>
        </w:rPr>
        <w:t>确认</w:t>
      </w:r>
      <w:r>
        <w:rPr>
          <w:rFonts w:hint="eastAsia" w:ascii="宋体" w:hAnsi="宋体" w:cs="宋体"/>
          <w:color w:val="auto"/>
          <w:kern w:val="0"/>
          <w:sz w:val="28"/>
          <w:szCs w:val="28"/>
          <w:u w:val="none"/>
          <w:lang w:val="en-US" w:eastAsia="zh-CN"/>
        </w:rPr>
        <w:t>的其他区域</w:t>
      </w:r>
      <w:r>
        <w:rPr>
          <w:rFonts w:hint="eastAsia" w:ascii="宋体" w:hAnsi="宋体" w:cs="宋体"/>
          <w:color w:val="auto"/>
          <w:kern w:val="0"/>
          <w:sz w:val="28"/>
          <w:szCs w:val="28"/>
          <w:u w:val="none"/>
        </w:rPr>
        <w:t>。</w:t>
      </w:r>
    </w:p>
    <w:p>
      <w:pPr>
        <w:pStyle w:val="15"/>
        <w:spacing w:line="480" w:lineRule="auto"/>
        <w:rPr>
          <w:rFonts w:ascii="宋体" w:hAnsi="宋体" w:cs="宋体"/>
          <w:b/>
          <w:color w:val="auto"/>
          <w:sz w:val="28"/>
          <w:szCs w:val="28"/>
        </w:rPr>
      </w:pPr>
      <w:r>
        <w:rPr>
          <w:rFonts w:hint="eastAsia" w:ascii="宋体" w:hAnsi="宋体" w:cs="宋体"/>
          <w:b/>
          <w:color w:val="auto"/>
          <w:sz w:val="28"/>
          <w:szCs w:val="28"/>
        </w:rPr>
        <w:t>第三条</w:t>
      </w:r>
      <w:r>
        <w:rPr>
          <w:rFonts w:hint="eastAsia" w:ascii="宋体" w:hAnsi="宋体" w:cs="宋体"/>
          <w:b/>
          <w:bCs/>
          <w:color w:val="auto"/>
          <w:sz w:val="28"/>
          <w:szCs w:val="28"/>
        </w:rPr>
        <w:t>、</w:t>
      </w:r>
      <w:r>
        <w:rPr>
          <w:rFonts w:hint="eastAsia" w:ascii="宋体" w:hAnsi="宋体" w:cs="宋体"/>
          <w:b/>
          <w:color w:val="auto"/>
          <w:sz w:val="28"/>
          <w:szCs w:val="28"/>
        </w:rPr>
        <w:t>合同金额及付款方式</w:t>
      </w:r>
    </w:p>
    <w:p>
      <w:pPr>
        <w:widowControl/>
        <w:spacing w:line="240" w:lineRule="auto"/>
        <w:jc w:val="left"/>
        <w:rPr>
          <w:rFonts w:ascii="宋体" w:hAnsi="宋体" w:cs="宋体"/>
          <w:color w:val="auto"/>
          <w:kern w:val="0"/>
          <w:sz w:val="28"/>
          <w:szCs w:val="28"/>
        </w:rPr>
      </w:pPr>
      <w:r>
        <w:rPr>
          <w:rFonts w:hint="eastAsia" w:ascii="宋体" w:hAnsi="宋体" w:cs="宋体"/>
          <w:color w:val="auto"/>
          <w:kern w:val="0"/>
          <w:sz w:val="28"/>
          <w:szCs w:val="28"/>
        </w:rPr>
        <w:t>3.1</w:t>
      </w:r>
      <w:r>
        <w:rPr>
          <w:rFonts w:hint="eastAsia" w:ascii="宋体" w:hAnsi="宋体" w:cs="宋体"/>
          <w:b/>
          <w:bCs/>
          <w:color w:val="auto"/>
          <w:sz w:val="28"/>
          <w:szCs w:val="28"/>
        </w:rPr>
        <w:t>合同</w:t>
      </w:r>
      <w:r>
        <w:rPr>
          <w:rFonts w:hint="eastAsia" w:ascii="宋体" w:hAnsi="宋体" w:cs="宋体"/>
          <w:b/>
          <w:bCs/>
          <w:color w:val="auto"/>
          <w:sz w:val="28"/>
          <w:szCs w:val="28"/>
          <w:lang w:val="en-US" w:eastAsia="zh-CN"/>
        </w:rPr>
        <w:t>总</w:t>
      </w:r>
      <w:r>
        <w:rPr>
          <w:rFonts w:hint="eastAsia" w:ascii="宋体" w:hAnsi="宋体" w:cs="宋体"/>
          <w:b/>
          <w:bCs/>
          <w:color w:val="auto"/>
          <w:sz w:val="28"/>
          <w:szCs w:val="28"/>
        </w:rPr>
        <w:t>金额：</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元</w:t>
      </w:r>
      <w:r>
        <w:rPr>
          <w:rFonts w:hint="eastAsia" w:ascii="宋体" w:hAnsi="宋体" w:cs="宋体"/>
          <w:color w:val="auto"/>
          <w:sz w:val="28"/>
          <w:szCs w:val="28"/>
          <w:u w:val="single"/>
        </w:rPr>
        <w:t xml:space="preserve"> </w:t>
      </w:r>
      <w:r>
        <w:rPr>
          <w:rFonts w:hint="eastAsia" w:ascii="宋体" w:hAnsi="宋体" w:cs="宋体"/>
          <w:color w:val="auto"/>
          <w:kern w:val="0"/>
          <w:sz w:val="28"/>
          <w:szCs w:val="28"/>
        </w:rPr>
        <w:t>（大写：）；</w:t>
      </w:r>
    </w:p>
    <w:p>
      <w:pPr>
        <w:spacing w:line="480" w:lineRule="auto"/>
        <w:rPr>
          <w:color w:val="auto"/>
        </w:rPr>
      </w:pPr>
      <w:r>
        <w:rPr>
          <w:rFonts w:hint="eastAsia" w:ascii="宋体" w:hAnsi="宋体" w:cs="宋体"/>
          <w:color w:val="auto"/>
          <w:kern w:val="0"/>
          <w:sz w:val="28"/>
          <w:szCs w:val="28"/>
        </w:rPr>
        <w:t>3</w:t>
      </w:r>
      <w:r>
        <w:rPr>
          <w:rFonts w:ascii="宋体" w:hAnsi="宋体" w:cs="宋体"/>
          <w:color w:val="auto"/>
          <w:kern w:val="0"/>
          <w:sz w:val="28"/>
          <w:szCs w:val="28"/>
        </w:rPr>
        <w:t>.1.1</w:t>
      </w:r>
      <w:r>
        <w:rPr>
          <w:rFonts w:hint="eastAsia" w:ascii="宋体" w:hAnsi="宋体" w:eastAsia="宋体" w:cs="宋体"/>
          <w:b w:val="0"/>
          <w:bCs w:val="0"/>
          <w:color w:val="auto"/>
          <w:kern w:val="0"/>
          <w:sz w:val="28"/>
          <w:szCs w:val="28"/>
        </w:rPr>
        <w:t>以上</w:t>
      </w:r>
      <w:r>
        <w:rPr>
          <w:rFonts w:hint="eastAsia" w:ascii="宋体" w:hAnsi="宋体" w:eastAsia="宋体" w:cs="宋体"/>
          <w:color w:val="auto"/>
          <w:kern w:val="0"/>
          <w:sz w:val="28"/>
          <w:szCs w:val="28"/>
        </w:rPr>
        <w:t>费用为含税包干价，包含人员工资、</w:t>
      </w:r>
      <w:r>
        <w:rPr>
          <w:rFonts w:hint="eastAsia" w:ascii="宋体" w:hAnsi="宋体" w:eastAsia="宋体" w:cs="宋体"/>
          <w:color w:val="auto"/>
          <w:kern w:val="0"/>
          <w:sz w:val="28"/>
          <w:szCs w:val="28"/>
          <w:highlight w:val="none"/>
          <w:lang w:eastAsia="zh-CN"/>
        </w:rPr>
        <w:t>福利、各类保险、五险一金、</w:t>
      </w:r>
      <w:r>
        <w:rPr>
          <w:rFonts w:hint="eastAsia" w:ascii="宋体" w:hAnsi="宋体" w:eastAsia="宋体" w:cs="宋体"/>
          <w:color w:val="auto"/>
          <w:kern w:val="0"/>
          <w:sz w:val="28"/>
          <w:szCs w:val="28"/>
          <w:highlight w:val="none"/>
        </w:rPr>
        <w:t>安全、</w:t>
      </w:r>
      <w:r>
        <w:rPr>
          <w:rFonts w:hint="eastAsia" w:ascii="宋体" w:hAnsi="宋体" w:eastAsia="宋体" w:cs="宋体"/>
          <w:color w:val="auto"/>
          <w:kern w:val="0"/>
          <w:sz w:val="28"/>
          <w:szCs w:val="28"/>
          <w:highlight w:val="none"/>
          <w:lang w:eastAsia="zh-CN"/>
        </w:rPr>
        <w:t>意外责任、</w:t>
      </w:r>
      <w:r>
        <w:rPr>
          <w:rFonts w:hint="eastAsia" w:ascii="宋体" w:hAnsi="宋体" w:eastAsia="宋体" w:cs="宋体"/>
          <w:color w:val="auto"/>
          <w:kern w:val="0"/>
          <w:sz w:val="28"/>
          <w:szCs w:val="28"/>
          <w:lang w:val="en-US" w:eastAsia="zh-CN"/>
        </w:rPr>
        <w:t>员工食宿、</w:t>
      </w:r>
      <w:r>
        <w:rPr>
          <w:rFonts w:hint="eastAsia" w:ascii="宋体" w:hAnsi="宋体" w:eastAsia="宋体" w:cs="宋体"/>
          <w:color w:val="auto"/>
          <w:kern w:val="0"/>
          <w:sz w:val="28"/>
          <w:szCs w:val="28"/>
        </w:rPr>
        <w:t>工作服</w:t>
      </w:r>
      <w:r>
        <w:rPr>
          <w:rFonts w:hint="eastAsia" w:ascii="宋体" w:hAnsi="宋体" w:eastAsia="宋体" w:cs="宋体"/>
          <w:color w:val="auto"/>
          <w:sz w:val="28"/>
          <w:szCs w:val="28"/>
        </w:rPr>
        <w:t>（服装由甲方指定式样、颜色、面料，乙方完成采买）</w:t>
      </w:r>
      <w:r>
        <w:rPr>
          <w:rFonts w:hint="eastAsia" w:ascii="宋体" w:hAnsi="宋体" w:eastAsia="宋体" w:cs="宋体"/>
          <w:color w:val="auto"/>
          <w:kern w:val="0"/>
          <w:sz w:val="28"/>
          <w:szCs w:val="28"/>
        </w:rPr>
        <w:t>、耗材</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工具</w:t>
      </w:r>
      <w:r>
        <w:rPr>
          <w:rFonts w:hint="eastAsia" w:ascii="宋体" w:hAnsi="宋体" w:eastAsia="宋体" w:cs="宋体"/>
          <w:color w:val="auto"/>
          <w:kern w:val="0"/>
          <w:sz w:val="28"/>
          <w:szCs w:val="28"/>
        </w:rPr>
        <w:t>、机器损耗维修、税费、管理费、</w:t>
      </w:r>
      <w:r>
        <w:rPr>
          <w:rFonts w:hint="eastAsia" w:ascii="宋体" w:hAnsi="宋体" w:eastAsia="宋体" w:cs="宋体"/>
          <w:color w:val="auto"/>
          <w:kern w:val="0"/>
          <w:sz w:val="28"/>
          <w:szCs w:val="28"/>
          <w:lang w:val="en-US" w:eastAsia="zh-CN"/>
        </w:rPr>
        <w:t>利润</w:t>
      </w:r>
      <w:r>
        <w:rPr>
          <w:rFonts w:hint="eastAsia" w:ascii="宋体" w:hAnsi="宋体" w:eastAsia="宋体" w:cs="宋体"/>
          <w:color w:val="auto"/>
          <w:kern w:val="0"/>
          <w:sz w:val="28"/>
          <w:szCs w:val="28"/>
        </w:rPr>
        <w:t>等一切服务期限内费用。</w:t>
      </w:r>
    </w:p>
    <w:p>
      <w:pPr>
        <w:rPr>
          <w:rFonts w:hint="eastAsia" w:ascii="宋体" w:hAnsi="宋体" w:cs="宋体"/>
          <w:color w:val="auto"/>
          <w:sz w:val="28"/>
          <w:szCs w:val="28"/>
        </w:rPr>
      </w:pPr>
      <w:r>
        <w:rPr>
          <w:rFonts w:hint="eastAsia" w:ascii="宋体" w:hAnsi="宋体" w:cs="宋体"/>
          <w:color w:val="auto"/>
          <w:sz w:val="28"/>
          <w:szCs w:val="28"/>
        </w:rPr>
        <w:t>3.1.2除本条所述费用外，非经双方协商一致，甲方无需就合同的履行向乙方支付其他任何费用。</w:t>
      </w:r>
    </w:p>
    <w:p>
      <w:pPr>
        <w:rPr>
          <w:rFonts w:hint="eastAsia" w:ascii="宋体" w:hAnsi="宋体" w:cs="宋体"/>
          <w:color w:val="auto"/>
          <w:sz w:val="28"/>
          <w:szCs w:val="28"/>
        </w:rPr>
      </w:pPr>
      <w:r>
        <w:rPr>
          <w:rFonts w:hint="eastAsia" w:ascii="宋体" w:hAnsi="宋体" w:cs="宋体"/>
          <w:color w:val="auto"/>
          <w:sz w:val="28"/>
          <w:szCs w:val="28"/>
        </w:rPr>
        <w:t>3.1.3除本合同另有约定外，乙方用工及与用工有关的聘任或解聘均由乙方自主负责，乙方应当遵守国家及地方的劳动及雇佣相关法律法规规定，甲方不承担</w:t>
      </w:r>
      <w:r>
        <w:rPr>
          <w:rFonts w:ascii="宋体" w:hAnsi="宋体" w:cs="宋体"/>
          <w:color w:val="auto"/>
          <w:sz w:val="28"/>
          <w:szCs w:val="28"/>
        </w:rPr>
        <w:t>乙方</w:t>
      </w:r>
      <w:r>
        <w:rPr>
          <w:rFonts w:hint="eastAsia" w:ascii="宋体" w:hAnsi="宋体" w:cs="宋体"/>
          <w:color w:val="auto"/>
          <w:sz w:val="28"/>
          <w:szCs w:val="28"/>
        </w:rPr>
        <w:t>用工有关的一切法律责任。</w:t>
      </w:r>
    </w:p>
    <w:p>
      <w:pPr>
        <w:rPr>
          <w:rFonts w:hint="eastAsia" w:ascii="宋体" w:hAnsi="宋体" w:cs="宋体"/>
          <w:color w:val="auto"/>
          <w:sz w:val="28"/>
          <w:szCs w:val="28"/>
        </w:rPr>
      </w:pPr>
      <w:r>
        <w:rPr>
          <w:rFonts w:hint="eastAsia" w:ascii="宋体" w:hAnsi="宋体" w:cs="宋体"/>
          <w:color w:val="auto"/>
          <w:sz w:val="28"/>
          <w:szCs w:val="28"/>
        </w:rPr>
        <w:t>3.2付款方式：服务费一律为后付，乙方应于每月5日前向甲方递交上月的服务费付款申请。甲方收到乙方服务费付款申请后15个工作日内，向乙方支付甲方在扣除应扣款项（如有）后审核确认的服务费。甲方每次付款之前，乙方还应先行向甲方提供税率</w:t>
      </w:r>
      <w:r>
        <w:rPr>
          <w:rFonts w:ascii="宋体" w:hAnsi="宋体" w:cs="宋体"/>
          <w:color w:val="auto"/>
          <w:sz w:val="28"/>
          <w:szCs w:val="28"/>
          <w:u w:val="single"/>
        </w:rPr>
        <w:t xml:space="preserve"> </w:t>
      </w:r>
      <w:r>
        <w:rPr>
          <w:rFonts w:hint="eastAsia" w:ascii="宋体" w:hAnsi="宋体" w:cs="宋体"/>
          <w:color w:val="auto"/>
          <w:sz w:val="28"/>
          <w:szCs w:val="28"/>
          <w:u w:val="single"/>
          <w:lang w:val="en-US" w:eastAsia="zh-CN"/>
        </w:rPr>
        <w:t>6</w:t>
      </w:r>
      <w:r>
        <w:rPr>
          <w:rFonts w:ascii="宋体" w:hAnsi="宋体" w:cs="宋体"/>
          <w:color w:val="auto"/>
          <w:sz w:val="28"/>
          <w:szCs w:val="28"/>
          <w:u w:val="single"/>
        </w:rPr>
        <w:t xml:space="preserve"> </w:t>
      </w:r>
      <w:r>
        <w:rPr>
          <w:rFonts w:hint="eastAsia" w:ascii="宋体" w:hAnsi="宋体" w:cs="宋体"/>
          <w:color w:val="auto"/>
          <w:sz w:val="28"/>
          <w:szCs w:val="28"/>
        </w:rPr>
        <w:t>%税务有效增值税专用发票，否则甲方付款时间相应顺延，由此延付产生的责任，概由乙方承担且乙方仍应按本合同约定全面履行合同义务。</w:t>
      </w:r>
    </w:p>
    <w:p>
      <w:pPr>
        <w:spacing w:line="480" w:lineRule="auto"/>
        <w:rPr>
          <w:rFonts w:hint="eastAsia" w:ascii="宋体" w:hAnsi="宋体" w:cs="宋体"/>
          <w:color w:val="auto"/>
          <w:sz w:val="28"/>
          <w:szCs w:val="28"/>
        </w:rPr>
      </w:pPr>
      <w:r>
        <w:rPr>
          <w:rFonts w:hint="eastAsia" w:ascii="宋体" w:hAnsi="宋体" w:cs="宋体"/>
          <w:b/>
          <w:color w:val="auto"/>
          <w:kern w:val="0"/>
          <w:sz w:val="28"/>
          <w:szCs w:val="28"/>
        </w:rPr>
        <w:t>第四条、</w:t>
      </w:r>
      <w:bookmarkEnd w:id="1"/>
      <w:r>
        <w:rPr>
          <w:rFonts w:hint="eastAsia" w:ascii="宋体" w:hAnsi="宋体" w:cs="宋体"/>
          <w:b/>
          <w:bCs/>
          <w:color w:val="auto"/>
          <w:sz w:val="28"/>
          <w:szCs w:val="28"/>
        </w:rPr>
        <w:t>履约保证金</w:t>
      </w:r>
    </w:p>
    <w:p>
      <w:pPr>
        <w:pStyle w:val="15"/>
        <w:ind w:firstLine="560" w:firstLineChars="200"/>
        <w:rPr>
          <w:rFonts w:hint="eastAsia" w:ascii="宋体" w:hAnsi="宋体" w:cs="宋体"/>
          <w:color w:val="auto"/>
          <w:sz w:val="28"/>
          <w:szCs w:val="28"/>
        </w:rPr>
      </w:pPr>
      <w:r>
        <w:rPr>
          <w:rFonts w:hint="eastAsia" w:ascii="宋体" w:hAnsi="宋体" w:cs="宋体"/>
          <w:color w:val="auto"/>
          <w:sz w:val="28"/>
          <w:szCs w:val="28"/>
        </w:rPr>
        <w:t>乙方应当于本合同签订之前</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7</w:t>
      </w:r>
      <w:r>
        <w:rPr>
          <w:rFonts w:hint="eastAsia" w:ascii="宋体" w:hAnsi="宋体" w:cs="宋体"/>
          <w:color w:val="auto"/>
          <w:sz w:val="28"/>
          <w:szCs w:val="28"/>
          <w:u w:val="single"/>
        </w:rPr>
        <w:t xml:space="preserve"> </w:t>
      </w:r>
      <w:r>
        <w:rPr>
          <w:rFonts w:hint="eastAsia" w:ascii="宋体" w:hAnsi="宋体" w:cs="宋体"/>
          <w:color w:val="auto"/>
          <w:sz w:val="28"/>
          <w:szCs w:val="28"/>
        </w:rPr>
        <w:t>日内向一次性向甲方支付履约保证金，履约保证金为</w:t>
      </w:r>
      <w:r>
        <w:rPr>
          <w:rFonts w:hint="eastAsia" w:ascii="宋体" w:hAnsi="宋体" w:cs="宋体"/>
          <w:color w:val="auto"/>
          <w:sz w:val="28"/>
          <w:szCs w:val="28"/>
          <w:u w:val="single"/>
        </w:rPr>
        <w:t>￥</w:t>
      </w:r>
      <w:r>
        <w:rPr>
          <w:rFonts w:hint="eastAsia" w:ascii="宋体" w:hAnsi="宋体" w:cs="宋体"/>
          <w:color w:val="auto"/>
          <w:sz w:val="28"/>
          <w:szCs w:val="28"/>
          <w:u w:val="single"/>
          <w:lang w:val="en-US" w:eastAsia="zh-CN"/>
        </w:rPr>
        <w:t>30000.00</w:t>
      </w:r>
      <w:r>
        <w:rPr>
          <w:rFonts w:hint="eastAsia" w:ascii="宋体" w:hAnsi="宋体" w:cs="宋体"/>
          <w:color w:val="auto"/>
          <w:sz w:val="28"/>
          <w:szCs w:val="28"/>
          <w:u w:val="single"/>
        </w:rPr>
        <w:t xml:space="preserve">元 </w:t>
      </w:r>
      <w:r>
        <w:rPr>
          <w:rFonts w:hint="eastAsia" w:ascii="宋体" w:hAnsi="宋体" w:cs="宋体"/>
          <w:color w:val="auto"/>
          <w:sz w:val="28"/>
          <w:szCs w:val="28"/>
        </w:rPr>
        <w:t>（大写：</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叁</w:t>
      </w:r>
      <w:r>
        <w:rPr>
          <w:rFonts w:hint="eastAsia" w:ascii="宋体" w:hAnsi="宋体" w:cs="宋体"/>
          <w:color w:val="auto"/>
          <w:sz w:val="28"/>
          <w:szCs w:val="28"/>
          <w:u w:val="single"/>
        </w:rPr>
        <w:t>万元 整</w:t>
      </w:r>
      <w:r>
        <w:rPr>
          <w:rFonts w:hint="eastAsia" w:ascii="宋体" w:hAnsi="宋体" w:cs="宋体"/>
          <w:color w:val="auto"/>
          <w:sz w:val="28"/>
          <w:szCs w:val="28"/>
        </w:rPr>
        <w:t>），在合同期满/合同终止且无任何纠纷异议起30个工作日内甲方需无条件一次性无息退还给乙方。</w:t>
      </w:r>
      <w:r>
        <w:rPr>
          <w:rFonts w:ascii="宋体" w:hAnsi="宋体" w:cs="宋体"/>
          <w:color w:val="auto"/>
          <w:sz w:val="28"/>
          <w:szCs w:val="28"/>
        </w:rPr>
        <w:t>如</w:t>
      </w:r>
      <w:r>
        <w:rPr>
          <w:rFonts w:hint="eastAsia" w:ascii="宋体" w:hAnsi="宋体" w:cs="宋体"/>
          <w:color w:val="auto"/>
          <w:sz w:val="28"/>
          <w:szCs w:val="28"/>
        </w:rPr>
        <w:t>甲</w:t>
      </w:r>
      <w:r>
        <w:rPr>
          <w:rFonts w:ascii="宋体" w:hAnsi="宋体" w:cs="宋体"/>
          <w:color w:val="auto"/>
          <w:sz w:val="28"/>
          <w:szCs w:val="28"/>
        </w:rPr>
        <w:t>乙</w:t>
      </w:r>
      <w:r>
        <w:rPr>
          <w:rFonts w:hint="eastAsia" w:ascii="宋体" w:hAnsi="宋体" w:cs="宋体"/>
          <w:color w:val="auto"/>
          <w:sz w:val="28"/>
          <w:szCs w:val="28"/>
        </w:rPr>
        <w:t>双方</w:t>
      </w:r>
      <w:r>
        <w:rPr>
          <w:rFonts w:ascii="宋体" w:hAnsi="宋体" w:cs="宋体"/>
          <w:color w:val="auto"/>
          <w:sz w:val="28"/>
          <w:szCs w:val="28"/>
        </w:rPr>
        <w:t>解除合同，</w:t>
      </w:r>
      <w:r>
        <w:rPr>
          <w:rFonts w:hint="eastAsia" w:ascii="宋体" w:hAnsi="宋体" w:cs="宋体"/>
          <w:color w:val="auto"/>
          <w:sz w:val="28"/>
          <w:szCs w:val="28"/>
        </w:rPr>
        <w:t>乙方撤场时间须经甲方同意</w:t>
      </w:r>
      <w:r>
        <w:rPr>
          <w:rFonts w:ascii="宋体" w:hAnsi="宋体" w:cs="宋体"/>
          <w:color w:val="auto"/>
          <w:sz w:val="28"/>
          <w:szCs w:val="28"/>
        </w:rPr>
        <w:t>，</w:t>
      </w:r>
      <w:r>
        <w:rPr>
          <w:rFonts w:hint="eastAsia" w:ascii="宋体" w:hAnsi="宋体" w:cs="宋体"/>
          <w:color w:val="auto"/>
          <w:sz w:val="28"/>
          <w:szCs w:val="28"/>
        </w:rPr>
        <w:t>如乙方未经甲方允许直接撤场，</w:t>
      </w:r>
      <w:r>
        <w:rPr>
          <w:rFonts w:ascii="宋体" w:hAnsi="宋体" w:cs="宋体"/>
          <w:color w:val="auto"/>
          <w:sz w:val="28"/>
          <w:szCs w:val="28"/>
        </w:rPr>
        <w:t>则甲方</w:t>
      </w:r>
      <w:r>
        <w:rPr>
          <w:rFonts w:hint="eastAsia" w:ascii="宋体" w:hAnsi="宋体" w:cs="宋体"/>
          <w:color w:val="auto"/>
          <w:sz w:val="28"/>
          <w:szCs w:val="28"/>
        </w:rPr>
        <w:t>不予退还履约保证金</w:t>
      </w:r>
      <w:r>
        <w:rPr>
          <w:rFonts w:ascii="宋体" w:hAnsi="宋体" w:cs="宋体"/>
          <w:color w:val="auto"/>
          <w:sz w:val="28"/>
          <w:szCs w:val="28"/>
        </w:rPr>
        <w:t>。</w:t>
      </w:r>
    </w:p>
    <w:p>
      <w:pPr>
        <w:pStyle w:val="15"/>
        <w:spacing w:line="480" w:lineRule="auto"/>
        <w:rPr>
          <w:rFonts w:hint="eastAsia" w:ascii="宋体" w:hAnsi="宋体" w:cs="宋体"/>
          <w:color w:val="auto"/>
          <w:sz w:val="28"/>
          <w:szCs w:val="28"/>
        </w:rPr>
      </w:pPr>
      <w:r>
        <w:rPr>
          <w:rFonts w:hint="eastAsia" w:ascii="宋体" w:hAnsi="宋体" w:cs="宋体"/>
          <w:b/>
          <w:bCs/>
          <w:color w:val="auto"/>
          <w:sz w:val="28"/>
          <w:szCs w:val="28"/>
        </w:rPr>
        <w:t>第五条：甲方权利与义务</w:t>
      </w:r>
    </w:p>
    <w:p>
      <w:pPr>
        <w:rPr>
          <w:rFonts w:hint="eastAsia" w:ascii="宋体" w:hAnsi="宋体" w:cs="宋体"/>
          <w:color w:val="auto"/>
          <w:sz w:val="28"/>
          <w:szCs w:val="28"/>
        </w:rPr>
      </w:pPr>
      <w:r>
        <w:rPr>
          <w:rFonts w:hint="eastAsia" w:ascii="宋体" w:hAnsi="宋体" w:cs="宋体"/>
          <w:color w:val="auto"/>
          <w:sz w:val="28"/>
          <w:szCs w:val="28"/>
        </w:rPr>
        <w:t>5.1甲方应为乙方员工服务作业提供方便，为乙方提供工作过程中正常的供水、供电及照明、工作场所出入证明等。</w:t>
      </w:r>
    </w:p>
    <w:p>
      <w:pPr>
        <w:rPr>
          <w:rFonts w:hint="eastAsia" w:ascii="宋体" w:hAnsi="宋体" w:cs="宋体"/>
          <w:color w:val="auto"/>
          <w:sz w:val="28"/>
          <w:szCs w:val="28"/>
        </w:rPr>
      </w:pPr>
      <w:r>
        <w:rPr>
          <w:rFonts w:hint="eastAsia" w:ascii="宋体" w:hAnsi="宋体" w:cs="宋体"/>
          <w:color w:val="auto"/>
          <w:sz w:val="28"/>
          <w:szCs w:val="28"/>
        </w:rPr>
        <w:t>5.2甲方有权依据本合同（及附件）的约定，对乙方员工的日常行为和服务质量进行监管，督促乙方</w:t>
      </w:r>
      <w:r>
        <w:rPr>
          <w:rFonts w:hint="eastAsia" w:ascii="宋体" w:hAnsi="宋体" w:cs="宋体"/>
          <w:color w:val="auto"/>
          <w:sz w:val="28"/>
          <w:szCs w:val="28"/>
          <w:lang w:val="en-US" w:eastAsia="zh-CN"/>
        </w:rPr>
        <w:t>员工</w:t>
      </w:r>
      <w:r>
        <w:rPr>
          <w:rFonts w:hint="eastAsia" w:ascii="宋体" w:hAnsi="宋体" w:cs="宋体"/>
          <w:color w:val="auto"/>
          <w:sz w:val="28"/>
          <w:szCs w:val="28"/>
        </w:rPr>
        <w:t>执行并落实各项规章制度。如在实际工作中发现影响安全及服务质量和品质效果而合同未涉及的事项，甲方有权要求乙方提出解决办法，并按甲方最终确定的方案执行。</w:t>
      </w:r>
    </w:p>
    <w:p>
      <w:pPr>
        <w:rPr>
          <w:rFonts w:hint="eastAsia" w:ascii="宋体" w:hAnsi="宋体" w:cs="宋体"/>
          <w:color w:val="auto"/>
          <w:sz w:val="28"/>
          <w:szCs w:val="28"/>
        </w:rPr>
      </w:pPr>
      <w:r>
        <w:rPr>
          <w:rFonts w:hint="eastAsia" w:ascii="宋体" w:hAnsi="宋体" w:cs="宋体"/>
          <w:color w:val="auto"/>
          <w:sz w:val="28"/>
          <w:szCs w:val="28"/>
        </w:rPr>
        <w:t>5.3如甲方发现乙方在履行本合同中存在违约行为（包括乙方员工违反行为规范、服务质量、执行力不足等），可依约实施处罚扣款，并向其提出及时整改要求；</w:t>
      </w:r>
    </w:p>
    <w:p>
      <w:pPr>
        <w:pStyle w:val="15"/>
        <w:spacing w:line="480" w:lineRule="auto"/>
        <w:rPr>
          <w:rFonts w:hint="eastAsia" w:ascii="宋体" w:hAnsi="宋体" w:cs="宋体"/>
          <w:b/>
          <w:bCs/>
          <w:color w:val="auto"/>
          <w:sz w:val="28"/>
          <w:szCs w:val="28"/>
        </w:rPr>
      </w:pPr>
      <w:r>
        <w:rPr>
          <w:rFonts w:hint="eastAsia" w:ascii="宋体" w:hAnsi="宋体" w:cs="宋体"/>
          <w:b/>
          <w:bCs/>
          <w:color w:val="auto"/>
          <w:sz w:val="28"/>
          <w:szCs w:val="28"/>
        </w:rPr>
        <w:t>第六条：乙方权利与义务</w:t>
      </w:r>
    </w:p>
    <w:p>
      <w:pPr>
        <w:pStyle w:val="15"/>
        <w:spacing w:line="480" w:lineRule="auto"/>
        <w:rPr>
          <w:rFonts w:hint="eastAsia" w:ascii="宋体" w:hAnsi="宋体" w:cs="宋体"/>
          <w:color w:val="auto"/>
          <w:sz w:val="28"/>
          <w:szCs w:val="28"/>
        </w:rPr>
      </w:pPr>
      <w:r>
        <w:rPr>
          <w:rFonts w:hint="eastAsia" w:ascii="宋体" w:hAnsi="宋体" w:cs="宋体"/>
          <w:color w:val="auto"/>
          <w:sz w:val="28"/>
          <w:szCs w:val="28"/>
        </w:rPr>
        <w:t>6.1乙方应提供人员档案资料、招聘计划，培训计划等供甲方审查，并对甲方提出的优化意见及任何员工行为规范、服务质量评分、品质检查和整改工作予以支持并协助落实到位。</w:t>
      </w:r>
    </w:p>
    <w:p>
      <w:pPr>
        <w:rPr>
          <w:rFonts w:hint="eastAsia" w:ascii="宋体" w:hAnsi="宋体" w:cs="宋体"/>
          <w:color w:val="auto"/>
          <w:sz w:val="28"/>
          <w:szCs w:val="28"/>
        </w:rPr>
      </w:pPr>
      <w:r>
        <w:rPr>
          <w:rFonts w:hint="eastAsia" w:ascii="宋体" w:hAnsi="宋体" w:cs="宋体"/>
          <w:color w:val="auto"/>
          <w:sz w:val="28"/>
          <w:szCs w:val="28"/>
        </w:rPr>
        <w:t>6.2乙方应安排其人员完成必要的培训后方可上岗，其培训内容包括但不仅限于下列内容：</w:t>
      </w:r>
    </w:p>
    <w:p>
      <w:pPr>
        <w:rPr>
          <w:rFonts w:hint="eastAsia" w:ascii="宋体" w:hAnsi="宋体" w:cs="宋体"/>
          <w:color w:val="auto"/>
          <w:sz w:val="28"/>
          <w:szCs w:val="28"/>
        </w:rPr>
      </w:pPr>
      <w:r>
        <w:rPr>
          <w:rFonts w:hint="eastAsia" w:ascii="宋体" w:hAnsi="宋体" w:cs="宋体"/>
          <w:color w:val="auto"/>
          <w:sz w:val="28"/>
          <w:szCs w:val="28"/>
        </w:rPr>
        <w:t>6.2.1员工礼仪礼貌培训，岗位工作技能培训；</w:t>
      </w:r>
    </w:p>
    <w:p>
      <w:pPr>
        <w:rPr>
          <w:rFonts w:hint="eastAsia" w:ascii="宋体" w:hAnsi="宋体" w:cs="宋体"/>
          <w:color w:val="auto"/>
          <w:sz w:val="28"/>
          <w:szCs w:val="28"/>
        </w:rPr>
      </w:pPr>
      <w:r>
        <w:rPr>
          <w:rFonts w:hint="eastAsia" w:ascii="宋体" w:hAnsi="宋体" w:cs="宋体"/>
          <w:color w:val="auto"/>
          <w:sz w:val="28"/>
          <w:szCs w:val="28"/>
        </w:rPr>
        <w:t>6.2.2服务过程中常见化学药剂的使用及注意事项；</w:t>
      </w:r>
    </w:p>
    <w:p>
      <w:pPr>
        <w:rPr>
          <w:rFonts w:hint="eastAsia" w:ascii="宋体" w:hAnsi="宋体" w:cs="宋体"/>
          <w:color w:val="auto"/>
          <w:sz w:val="28"/>
          <w:szCs w:val="28"/>
        </w:rPr>
      </w:pPr>
      <w:r>
        <w:rPr>
          <w:rFonts w:hint="eastAsia" w:ascii="宋体" w:hAnsi="宋体" w:cs="宋体"/>
          <w:color w:val="auto"/>
          <w:sz w:val="28"/>
          <w:szCs w:val="28"/>
        </w:rPr>
        <w:t>6.2.3工作职责和工作流程；</w:t>
      </w:r>
    </w:p>
    <w:p>
      <w:pPr>
        <w:rPr>
          <w:rFonts w:hint="eastAsia" w:ascii="宋体" w:hAnsi="宋体" w:cs="宋体"/>
          <w:color w:val="auto"/>
          <w:sz w:val="28"/>
          <w:szCs w:val="28"/>
        </w:rPr>
      </w:pPr>
      <w:r>
        <w:rPr>
          <w:rFonts w:hint="eastAsia" w:ascii="宋体" w:hAnsi="宋体" w:cs="宋体"/>
          <w:color w:val="auto"/>
          <w:sz w:val="28"/>
          <w:szCs w:val="28"/>
        </w:rPr>
        <w:t>6.2.5各种涉及本岗位的工具设备的正确使用；</w:t>
      </w:r>
    </w:p>
    <w:p>
      <w:pPr>
        <w:rPr>
          <w:rFonts w:hint="eastAsia" w:ascii="宋体" w:hAnsi="宋体" w:cs="宋体"/>
          <w:color w:val="auto"/>
          <w:sz w:val="28"/>
          <w:szCs w:val="28"/>
        </w:rPr>
      </w:pPr>
      <w:r>
        <w:rPr>
          <w:rFonts w:hint="eastAsia" w:ascii="宋体" w:hAnsi="宋体" w:cs="宋体"/>
          <w:color w:val="auto"/>
          <w:sz w:val="28"/>
          <w:szCs w:val="28"/>
        </w:rPr>
        <w:t>6.2.6服务人员行为规范及考核标准。</w:t>
      </w:r>
    </w:p>
    <w:p>
      <w:pPr>
        <w:rPr>
          <w:rFonts w:hint="eastAsia" w:ascii="宋体" w:hAnsi="宋体" w:cs="宋体"/>
          <w:color w:val="auto"/>
          <w:sz w:val="28"/>
          <w:szCs w:val="28"/>
        </w:rPr>
      </w:pPr>
      <w:r>
        <w:rPr>
          <w:rFonts w:hint="eastAsia" w:ascii="宋体" w:hAnsi="宋体" w:cs="宋体"/>
          <w:color w:val="auto"/>
          <w:sz w:val="28"/>
          <w:szCs w:val="28"/>
        </w:rPr>
        <w:t>6.3在服务过程中，乙方应对其人员的人身、财产安全负责。乙方应按约定为其在甲方服务区域中的人员购买足够保额的意外伤害保险，人员在本项目中造成或发生的人生伤亡（包括但不限于由于乙方人员造成的财产损失和人身伤亡）由乙方的保险公司和乙方负责，与甲方无关，如导致甲方承担责任的，甲方有权向乙方进行全额追偿。</w:t>
      </w:r>
    </w:p>
    <w:p>
      <w:pPr>
        <w:rPr>
          <w:rFonts w:ascii="宋体" w:hAnsi="宋体" w:cs="宋体"/>
          <w:color w:val="auto"/>
          <w:sz w:val="28"/>
          <w:szCs w:val="28"/>
        </w:rPr>
      </w:pPr>
      <w:r>
        <w:rPr>
          <w:rFonts w:hint="eastAsia" w:ascii="宋体" w:hAnsi="宋体" w:cs="宋体"/>
          <w:color w:val="auto"/>
          <w:sz w:val="28"/>
          <w:szCs w:val="28"/>
        </w:rPr>
        <w:t>6.4</w:t>
      </w:r>
      <w:r>
        <w:rPr>
          <w:rFonts w:hint="eastAsia" w:ascii="宋体" w:hAnsi="宋体" w:cs="宋体"/>
          <w:color w:val="auto"/>
          <w:sz w:val="28"/>
          <w:szCs w:val="28"/>
          <w:lang w:val="en-US" w:eastAsia="zh-CN"/>
        </w:rPr>
        <w:t>乙方及其员工</w:t>
      </w:r>
      <w:r>
        <w:rPr>
          <w:rFonts w:hint="eastAsia" w:ascii="宋体" w:hAnsi="宋体" w:cs="宋体"/>
          <w:color w:val="auto"/>
          <w:sz w:val="28"/>
          <w:szCs w:val="28"/>
        </w:rPr>
        <w:t>不得向第三方透露甲方所管辖范围内的任何管理资料和信息。</w:t>
      </w:r>
    </w:p>
    <w:p>
      <w:pPr>
        <w:pStyle w:val="7"/>
        <w:numPr>
          <w:ilvl w:val="0"/>
          <w:numId w:val="1"/>
        </w:numPr>
        <w:spacing w:line="480" w:lineRule="auto"/>
        <w:rPr>
          <w:rFonts w:hint="eastAsia" w:ascii="宋体" w:hAnsi="宋体" w:cs="宋体"/>
          <w:b/>
          <w:color w:val="auto"/>
          <w:kern w:val="0"/>
          <w:sz w:val="28"/>
          <w:szCs w:val="28"/>
        </w:rPr>
      </w:pPr>
      <w:r>
        <w:rPr>
          <w:rFonts w:hint="eastAsia" w:ascii="宋体" w:hAnsi="宋体" w:cs="宋体"/>
          <w:b/>
          <w:color w:val="auto"/>
          <w:kern w:val="0"/>
          <w:sz w:val="28"/>
          <w:szCs w:val="28"/>
          <w:lang w:val="en-US" w:eastAsia="zh-CN"/>
        </w:rPr>
        <w:t>质量要求</w:t>
      </w:r>
      <w:r>
        <w:rPr>
          <w:rFonts w:hint="eastAsia" w:ascii="宋体" w:hAnsi="宋体" w:cs="宋体"/>
          <w:b/>
          <w:color w:val="auto"/>
          <w:kern w:val="0"/>
          <w:sz w:val="28"/>
          <w:szCs w:val="28"/>
        </w:rPr>
        <w:t>：</w:t>
      </w:r>
    </w:p>
    <w:p>
      <w:pPr>
        <w:ind w:left="280" w:hanging="280" w:hangingChars="100"/>
        <w:rPr>
          <w:rFonts w:hint="eastAsia"/>
          <w:color w:val="auto"/>
        </w:rPr>
      </w:pPr>
      <w:r>
        <w:rPr>
          <w:rFonts w:hint="eastAsia" w:ascii="宋体" w:hAnsi="宋体" w:cs="宋体"/>
          <w:color w:val="auto"/>
          <w:sz w:val="28"/>
          <w:szCs w:val="28"/>
        </w:rPr>
        <w:t>7.1乙方严格按</w:t>
      </w:r>
      <w:r>
        <w:rPr>
          <w:rFonts w:hint="eastAsia" w:ascii="宋体" w:hAnsi="宋体" w:cs="宋体"/>
          <w:color w:val="auto"/>
          <w:sz w:val="28"/>
          <w:szCs w:val="28"/>
          <w:lang w:val="en-US" w:eastAsia="zh-CN"/>
        </w:rPr>
        <w:t>甲方要求</w:t>
      </w:r>
      <w:r>
        <w:rPr>
          <w:rFonts w:hint="eastAsia" w:ascii="宋体" w:hAnsi="宋体" w:cs="宋体"/>
          <w:color w:val="auto"/>
          <w:sz w:val="28"/>
          <w:szCs w:val="28"/>
        </w:rPr>
        <w:t>招聘人员，且人员入职须经甲方面试同意方可上岗工作</w:t>
      </w:r>
      <w:r>
        <w:rPr>
          <w:rFonts w:ascii="宋体" w:hAnsi="宋体" w:cs="宋体"/>
          <w:color w:val="auto"/>
          <w:sz w:val="28"/>
          <w:szCs w:val="28"/>
        </w:rPr>
        <w:t>。</w:t>
      </w:r>
      <w:r>
        <w:rPr>
          <w:rFonts w:hint="eastAsia" w:ascii="宋体" w:hAnsi="宋体" w:cs="宋体"/>
          <w:color w:val="auto"/>
          <w:sz w:val="28"/>
          <w:szCs w:val="28"/>
        </w:rPr>
        <w:t>乙方任何人员均应当身体健康（包括但不限于无传染性疾病、慢性病、心脑血管疾病或其他不适合岗位的疾病）。</w:t>
      </w:r>
    </w:p>
    <w:p>
      <w:pPr>
        <w:jc w:val="left"/>
        <w:rPr>
          <w:rFonts w:ascii="宋体" w:hAnsi="宋体" w:cs="宋体"/>
          <w:color w:val="auto"/>
          <w:sz w:val="28"/>
          <w:szCs w:val="28"/>
        </w:rPr>
      </w:pPr>
      <w:r>
        <w:rPr>
          <w:rFonts w:hint="eastAsia" w:ascii="宋体" w:hAnsi="宋体" w:cs="宋体"/>
          <w:color w:val="auto"/>
          <w:sz w:val="28"/>
          <w:szCs w:val="28"/>
        </w:rPr>
        <w:t>7.</w:t>
      </w:r>
      <w:r>
        <w:rPr>
          <w:rFonts w:hint="eastAsia" w:ascii="宋体" w:hAnsi="宋体" w:cs="宋体"/>
          <w:color w:val="auto"/>
          <w:sz w:val="28"/>
          <w:szCs w:val="28"/>
          <w:lang w:val="en-US" w:eastAsia="zh-CN"/>
        </w:rPr>
        <w:t>2</w:t>
      </w:r>
      <w:r>
        <w:rPr>
          <w:rFonts w:hint="eastAsia" w:ascii="宋体" w:hAnsi="宋体" w:cs="宋体"/>
          <w:color w:val="auto"/>
          <w:sz w:val="28"/>
          <w:szCs w:val="28"/>
        </w:rPr>
        <w:t>乙方新员工入职需提供完整真实有效的电子资料（含劳动/劳务合同、商业险保单、员工入职登记表、身份证电子档、高清晰度照片、半年内体检报告、</w:t>
      </w:r>
      <w:r>
        <w:rPr>
          <w:rFonts w:hint="eastAsia" w:ascii="宋体" w:hAnsi="宋体" w:cs="宋体"/>
          <w:color w:val="auto"/>
          <w:sz w:val="28"/>
          <w:szCs w:val="28"/>
          <w:lang w:val="en-US" w:eastAsia="zh-CN"/>
        </w:rPr>
        <w:t>健康证、</w:t>
      </w:r>
      <w:r>
        <w:rPr>
          <w:rFonts w:hint="eastAsia" w:ascii="宋体" w:hAnsi="宋体" w:cs="宋体"/>
          <w:color w:val="auto"/>
          <w:sz w:val="28"/>
          <w:szCs w:val="28"/>
        </w:rPr>
        <w:t>无犯罪记录证明等）。三天内未提供或提供资料系伪造，则甲方有权扣除乙方当月服务费的3%／人／次，无上限。</w:t>
      </w:r>
    </w:p>
    <w:p>
      <w:pPr>
        <w:pStyle w:val="7"/>
        <w:spacing w:line="480" w:lineRule="auto"/>
        <w:rPr>
          <w:rFonts w:ascii="宋体" w:hAnsi="宋体" w:cs="宋体"/>
          <w:color w:val="auto"/>
          <w:sz w:val="28"/>
          <w:szCs w:val="28"/>
        </w:rPr>
      </w:pPr>
      <w:r>
        <w:rPr>
          <w:rFonts w:hint="eastAsia" w:ascii="宋体" w:hAnsi="宋体" w:cs="宋体"/>
          <w:color w:val="auto"/>
          <w:sz w:val="28"/>
          <w:szCs w:val="28"/>
        </w:rPr>
        <w:t>7.</w:t>
      </w:r>
      <w:r>
        <w:rPr>
          <w:rFonts w:hint="eastAsia" w:ascii="宋体" w:hAnsi="宋体" w:cs="宋体"/>
          <w:color w:val="auto"/>
          <w:sz w:val="28"/>
          <w:szCs w:val="28"/>
          <w:lang w:val="en-US" w:eastAsia="zh-CN"/>
        </w:rPr>
        <w:t>3</w:t>
      </w:r>
      <w:r>
        <w:rPr>
          <w:rFonts w:hint="eastAsia" w:ascii="宋体" w:hAnsi="宋体" w:cs="宋体"/>
          <w:color w:val="auto"/>
          <w:sz w:val="28"/>
          <w:szCs w:val="28"/>
        </w:rPr>
        <w:t>如甲方对乙方现场人员不满意并提出更换要求，乙方须在3个工作日内完成人员的替换并做好工作交接，每逾期一天按500元/天/人支付违约金，乙方不得因此提出任何索赔。</w:t>
      </w:r>
    </w:p>
    <w:p>
      <w:pPr>
        <w:rPr>
          <w:rFonts w:hint="eastAsia" w:ascii="宋体" w:hAnsi="宋体" w:cs="宋体"/>
          <w:color w:val="auto"/>
          <w:sz w:val="28"/>
          <w:szCs w:val="28"/>
        </w:rPr>
      </w:pPr>
      <w:r>
        <w:rPr>
          <w:rFonts w:hint="eastAsia" w:ascii="宋体" w:hAnsi="宋体" w:cs="宋体"/>
          <w:color w:val="auto"/>
          <w:sz w:val="28"/>
          <w:szCs w:val="28"/>
        </w:rPr>
        <w:t>7</w:t>
      </w:r>
      <w:r>
        <w:rPr>
          <w:rFonts w:ascii="宋体" w:hAnsi="宋体" w:cs="宋体"/>
          <w:color w:val="auto"/>
          <w:sz w:val="28"/>
          <w:szCs w:val="28"/>
        </w:rPr>
        <w:t>.</w:t>
      </w:r>
      <w:r>
        <w:rPr>
          <w:rFonts w:hint="eastAsia" w:ascii="宋体" w:hAnsi="宋体" w:cs="宋体"/>
          <w:color w:val="auto"/>
          <w:sz w:val="28"/>
          <w:szCs w:val="28"/>
          <w:lang w:val="en-US" w:eastAsia="zh-CN"/>
        </w:rPr>
        <w:t>4</w:t>
      </w:r>
      <w:r>
        <w:rPr>
          <w:rFonts w:hint="eastAsia" w:ascii="宋体" w:hAnsi="宋体" w:cs="宋体"/>
          <w:color w:val="auto"/>
          <w:sz w:val="28"/>
          <w:szCs w:val="28"/>
        </w:rPr>
        <w:t>未经甲方书面同意，乙方不可聘请甲方清退人员，发现一次扣除当月服务费的1%，无上限，且乙方应立即整改，在甲方通知的时间内未整改完毕的，甲方有权扣除乙方当月服务费的3%,如仍未整改完毕的，视为乙方构成根本违约，甲方有权解除本合同，乙方应向甲方支付服务费总额5％的违约金。</w:t>
      </w:r>
    </w:p>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7.5 乙方按照甲方要求定时清运垃圾，保证校区内垃圾日产日清。</w:t>
      </w:r>
    </w:p>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7.6 清运垃圾过程中应及时清扫散落在地上的垃圾。</w:t>
      </w:r>
    </w:p>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7.7 日常清运垃圾站后，须对场地及周边进行清洗及消杀作业，每日不低于一次，未按要求执行按500元/次进行处罚。</w:t>
      </w:r>
    </w:p>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7.8 垃圾装运过程中保障地面卫生清洁干净，未按要求执行500元/次进行处罚。</w:t>
      </w:r>
    </w:p>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7.9 承运车辆保持干净，杜绝污水沿途外流造成环境污染。未按要求执行500元/次进处罚。</w:t>
      </w:r>
    </w:p>
    <w:p>
      <w:pPr>
        <w:pStyle w:val="15"/>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7.10 在甲方有需求乙方不配合的情况下，甲方有权按照5000元/次对乙方进行处罚。</w:t>
      </w:r>
    </w:p>
    <w:p>
      <w:pPr>
        <w:pStyle w:val="15"/>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7.11 化粪池每年每池完成不少于一次清掏，期间甲方有权随时通知乙方对化粪池进行再次清掏。</w:t>
      </w:r>
    </w:p>
    <w:p>
      <w:pPr>
        <w:pStyle w:val="15"/>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7.12 化粪池清掏作业前后，乙方应做好防护，不得污染地面、路面、绿化带，产生的任何杂物、污物乙方应带离项目自行处理。如未做好防护，造成污染甲方有权按污染程度按500元/次-5000元/次对乙方进行处罚，并要求乙方立即整改。</w:t>
      </w:r>
    </w:p>
    <w:p>
      <w:pPr>
        <w:rPr>
          <w:rFonts w:hint="eastAsia" w:ascii="宋体" w:hAnsi="宋体" w:cs="宋体"/>
          <w:color w:val="auto"/>
          <w:sz w:val="28"/>
          <w:szCs w:val="28"/>
        </w:rPr>
      </w:pPr>
      <w:r>
        <w:rPr>
          <w:rFonts w:hint="eastAsia" w:ascii="宋体" w:hAnsi="宋体" w:cs="宋体"/>
          <w:color w:val="auto"/>
          <w:sz w:val="28"/>
          <w:szCs w:val="28"/>
          <w:lang w:val="en-US" w:eastAsia="zh-CN"/>
        </w:rPr>
        <w:t>7.13</w:t>
      </w:r>
      <w:r>
        <w:rPr>
          <w:rFonts w:hint="eastAsia" w:ascii="宋体" w:hAnsi="宋体" w:cs="宋体"/>
          <w:color w:val="auto"/>
          <w:sz w:val="28"/>
          <w:szCs w:val="28"/>
        </w:rPr>
        <w:t>乙方不可撤销的承诺：乙方及其人员应具备履行本合同的一切资质且持续有效，乙方已为其人员购买足够保额的商业保险且保险持续有效，乙方将采取全面、足够、有效、妥当的安全保障措施，确保合同履行过程中的安全，造成甲方、乙方或其他任何第三方人身、财产损害的，责任概由乙方承担，与甲方无关，如导致甲方承担责任的，甲方有权向乙方进行全额追偿。</w:t>
      </w:r>
    </w:p>
    <w:p>
      <w:pPr>
        <w:rPr>
          <w:rFonts w:ascii="宋体" w:hAnsi="宋体" w:cs="宋体"/>
          <w:color w:val="auto"/>
          <w:sz w:val="28"/>
          <w:szCs w:val="28"/>
        </w:rPr>
      </w:pPr>
      <w:r>
        <w:rPr>
          <w:rFonts w:hint="eastAsia" w:ascii="宋体" w:hAnsi="宋体" w:cs="宋体"/>
          <w:color w:val="auto"/>
          <w:sz w:val="28"/>
          <w:szCs w:val="28"/>
        </w:rPr>
        <w:t>7.</w:t>
      </w:r>
      <w:r>
        <w:rPr>
          <w:rFonts w:hint="eastAsia" w:ascii="宋体" w:hAnsi="宋体" w:cs="宋体"/>
          <w:color w:val="auto"/>
          <w:sz w:val="28"/>
          <w:szCs w:val="28"/>
          <w:lang w:val="en-US" w:eastAsia="zh-CN"/>
        </w:rPr>
        <w:t xml:space="preserve">14 </w:t>
      </w:r>
      <w:r>
        <w:rPr>
          <w:rFonts w:hint="eastAsia" w:ascii="宋体" w:hAnsi="宋体" w:cs="宋体"/>
          <w:color w:val="auto"/>
          <w:sz w:val="28"/>
          <w:szCs w:val="28"/>
        </w:rPr>
        <w:t>乙方负责与乙方员工订立劳动合同或雇佣合同，承担员工之工资、保险、劳保福利等费用，乙方的人员管理、招聘录用、辞退遣散等需要符合国家和政府的相应法律要求。乙方应严格对派驻甲方之工作人员进行安全教育、培训和管理，每月组织工作人员进行不少于一次的业务培训，并保存相关讲评和培训记录备查。乙方人员与甲方不存在任何劳动关系，甲方对乙方不承担任何责任。</w:t>
      </w:r>
    </w:p>
    <w:p>
      <w:pPr>
        <w:rPr>
          <w:rFonts w:hint="eastAsia" w:ascii="宋体" w:hAnsi="宋体" w:cs="宋体"/>
          <w:color w:val="auto"/>
          <w:sz w:val="28"/>
          <w:szCs w:val="28"/>
        </w:rPr>
      </w:pPr>
      <w:r>
        <w:rPr>
          <w:rFonts w:hint="eastAsia" w:ascii="宋体" w:hAnsi="宋体" w:cs="宋体"/>
          <w:color w:val="auto"/>
          <w:sz w:val="28"/>
          <w:szCs w:val="28"/>
        </w:rPr>
        <w:t>7</w:t>
      </w:r>
      <w:r>
        <w:rPr>
          <w:rFonts w:ascii="宋体" w:hAnsi="宋体" w:cs="宋体"/>
          <w:color w:val="auto"/>
          <w:sz w:val="28"/>
          <w:szCs w:val="28"/>
        </w:rPr>
        <w:t>.</w:t>
      </w:r>
      <w:r>
        <w:rPr>
          <w:rFonts w:hint="eastAsia" w:ascii="宋体" w:hAnsi="宋体" w:cs="宋体"/>
          <w:color w:val="auto"/>
          <w:sz w:val="28"/>
          <w:szCs w:val="28"/>
          <w:lang w:val="en-US" w:eastAsia="zh-CN"/>
        </w:rPr>
        <w:t xml:space="preserve">15 </w:t>
      </w:r>
      <w:r>
        <w:rPr>
          <w:rFonts w:hint="eastAsia" w:ascii="宋体" w:hAnsi="宋体" w:cs="宋体"/>
          <w:color w:val="auto"/>
          <w:sz w:val="28"/>
          <w:szCs w:val="28"/>
        </w:rPr>
        <w:t>无论甲方是否支付乙方上月服务费，均限定乙方每月25日前发放上月员工工资，如有延迟每日扣除当月服务费的1%，以此类推。</w:t>
      </w:r>
    </w:p>
    <w:p>
      <w:pPr>
        <w:spacing w:line="480" w:lineRule="auto"/>
        <w:rPr>
          <w:rFonts w:hint="eastAsia" w:ascii="宋体" w:hAnsi="宋体" w:cs="宋体"/>
          <w:color w:val="auto"/>
          <w:sz w:val="28"/>
          <w:szCs w:val="28"/>
        </w:rPr>
      </w:pPr>
      <w:r>
        <w:rPr>
          <w:rFonts w:hint="eastAsia" w:ascii="宋体" w:hAnsi="宋体" w:cs="宋体"/>
          <w:b/>
          <w:bCs/>
          <w:color w:val="auto"/>
          <w:sz w:val="28"/>
          <w:szCs w:val="28"/>
        </w:rPr>
        <w:t>第八条</w:t>
      </w:r>
      <w:r>
        <w:rPr>
          <w:rFonts w:hint="eastAsia" w:ascii="宋体" w:hAnsi="宋体" w:cs="宋体"/>
          <w:b/>
          <w:color w:val="auto"/>
          <w:kern w:val="0"/>
          <w:sz w:val="28"/>
          <w:szCs w:val="28"/>
        </w:rPr>
        <w:t>、甲方管理</w:t>
      </w:r>
      <w:r>
        <w:rPr>
          <w:rFonts w:hint="eastAsia" w:ascii="宋体" w:hAnsi="宋体" w:cs="宋体"/>
          <w:b/>
          <w:bCs/>
          <w:color w:val="auto"/>
          <w:sz w:val="28"/>
          <w:szCs w:val="28"/>
        </w:rPr>
        <w:t>考核及扣款事项</w:t>
      </w:r>
    </w:p>
    <w:p>
      <w:pPr>
        <w:rPr>
          <w:rFonts w:hint="eastAsia" w:ascii="宋体" w:hAnsi="宋体" w:cs="宋体"/>
          <w:color w:val="auto"/>
          <w:sz w:val="28"/>
          <w:szCs w:val="28"/>
        </w:rPr>
      </w:pPr>
      <w:r>
        <w:rPr>
          <w:rFonts w:hint="eastAsia" w:ascii="宋体" w:hAnsi="宋体" w:cs="宋体"/>
          <w:color w:val="auto"/>
          <w:sz w:val="28"/>
          <w:szCs w:val="28"/>
        </w:rPr>
        <w:t>8.1乙方员工需严格遵守《服务人员日常行为规范》（详附件4），如有违反甲方将根据情节严重程度执行扣款，同时甲方基于管理需求，针对乙方人员在工作态度、执行能力方面定期开展各项评分考核工作，评估评审主要以日检，周检和月检记录的不合格项和是否及时整改反馈作为评审依据。合同约定的扣款、违约金，甲方均有权从当月服务费中直接扣除。</w:t>
      </w:r>
    </w:p>
    <w:p>
      <w:pPr>
        <w:rPr>
          <w:rFonts w:hint="eastAsia" w:ascii="宋体" w:hAnsi="宋体" w:cs="宋体"/>
          <w:color w:val="auto"/>
          <w:sz w:val="28"/>
          <w:szCs w:val="28"/>
        </w:rPr>
      </w:pPr>
      <w:r>
        <w:rPr>
          <w:rFonts w:hint="eastAsia" w:ascii="宋体" w:hAnsi="宋体" w:cs="宋体"/>
          <w:color w:val="auto"/>
          <w:sz w:val="28"/>
          <w:szCs w:val="28"/>
        </w:rPr>
        <w:t>8.</w:t>
      </w:r>
      <w:r>
        <w:rPr>
          <w:rFonts w:ascii="宋体" w:hAnsi="宋体" w:cs="宋体"/>
          <w:color w:val="auto"/>
          <w:sz w:val="28"/>
          <w:szCs w:val="28"/>
        </w:rPr>
        <w:t>1.</w:t>
      </w:r>
      <w:r>
        <w:rPr>
          <w:rFonts w:hint="eastAsia" w:ascii="宋体" w:hAnsi="宋体" w:cs="宋体"/>
          <w:color w:val="auto"/>
          <w:sz w:val="28"/>
          <w:szCs w:val="28"/>
          <w:lang w:val="en-US" w:eastAsia="zh-CN"/>
        </w:rPr>
        <w:t>4</w:t>
      </w:r>
      <w:r>
        <w:rPr>
          <w:rFonts w:hint="eastAsia" w:ascii="宋体" w:hAnsi="宋体" w:cs="宋体"/>
          <w:color w:val="auto"/>
          <w:sz w:val="28"/>
          <w:szCs w:val="28"/>
        </w:rPr>
        <w:t>甲方在每月（每季）定期的服务评估报告中提出的并获得乙方现场</w:t>
      </w:r>
      <w:r>
        <w:rPr>
          <w:rFonts w:hint="eastAsia" w:ascii="宋体" w:hAnsi="宋体" w:cs="宋体"/>
          <w:color w:val="auto"/>
          <w:sz w:val="28"/>
          <w:szCs w:val="28"/>
          <w:lang w:val="en-US" w:eastAsia="zh-CN"/>
        </w:rPr>
        <w:t>对接</w:t>
      </w:r>
      <w:r>
        <w:rPr>
          <w:rFonts w:hint="eastAsia" w:ascii="宋体" w:hAnsi="宋体" w:cs="宋体"/>
          <w:color w:val="auto"/>
          <w:sz w:val="28"/>
          <w:szCs w:val="28"/>
        </w:rPr>
        <w:t>人确认的问题点，应当在约定的时间内整改完，逾期未整改完的，甲方可扣除当月服务费的5%</w:t>
      </w:r>
      <w:r>
        <w:rPr>
          <w:rFonts w:hint="eastAsia"/>
          <w:color w:val="auto"/>
          <w:sz w:val="28"/>
          <w:szCs w:val="36"/>
        </w:rPr>
        <w:t>（不可抗因素除外）</w:t>
      </w:r>
      <w:r>
        <w:rPr>
          <w:rFonts w:hint="eastAsia" w:ascii="宋体" w:hAnsi="宋体" w:cs="宋体"/>
          <w:color w:val="auto"/>
          <w:sz w:val="28"/>
          <w:szCs w:val="28"/>
        </w:rPr>
        <w:t>。</w:t>
      </w:r>
    </w:p>
    <w:p>
      <w:pPr>
        <w:pStyle w:val="15"/>
        <w:rPr>
          <w:rFonts w:hint="eastAsia" w:ascii="宋体" w:hAnsi="宋体" w:cs="宋体"/>
          <w:color w:val="auto"/>
          <w:sz w:val="28"/>
          <w:szCs w:val="28"/>
        </w:rPr>
      </w:pPr>
      <w:r>
        <w:rPr>
          <w:rFonts w:hint="eastAsia" w:ascii="宋体" w:hAnsi="宋体" w:cs="宋体"/>
          <w:color w:val="auto"/>
          <w:sz w:val="28"/>
          <w:szCs w:val="28"/>
          <w:lang w:val="en-US" w:eastAsia="zh-CN"/>
        </w:rPr>
        <w:t>8.2乙方员工需严格遵照甲方制定的</w:t>
      </w:r>
      <w:r>
        <w:rPr>
          <w:rFonts w:hint="eastAsia" w:ascii="宋体" w:hAnsi="宋体" w:cs="宋体"/>
          <w:color w:val="auto"/>
          <w:sz w:val="28"/>
          <w:szCs w:val="28"/>
        </w:rPr>
        <w:t>工作职责和工作流程</w:t>
      </w:r>
      <w:r>
        <w:rPr>
          <w:rFonts w:hint="eastAsia" w:ascii="宋体" w:hAnsi="宋体" w:cs="宋体"/>
          <w:color w:val="auto"/>
          <w:sz w:val="28"/>
          <w:szCs w:val="28"/>
          <w:lang w:val="en-US" w:eastAsia="zh-CN"/>
        </w:rPr>
        <w:t>作业</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如有工作流程缺失或不能按要求完成，</w:t>
      </w:r>
      <w:r>
        <w:rPr>
          <w:rFonts w:hint="eastAsia" w:ascii="宋体" w:hAnsi="宋体" w:cs="宋体"/>
          <w:color w:val="auto"/>
          <w:sz w:val="28"/>
          <w:szCs w:val="28"/>
        </w:rPr>
        <w:t>甲方有权提出口头警告或发放出整改联系函，并可在当月服务费中扣除0.</w:t>
      </w:r>
      <w:r>
        <w:rPr>
          <w:rFonts w:hint="eastAsia" w:ascii="宋体" w:hAnsi="宋体" w:cs="宋体"/>
          <w:color w:val="auto"/>
          <w:sz w:val="28"/>
          <w:szCs w:val="28"/>
          <w:lang w:val="en-US" w:eastAsia="zh-CN"/>
        </w:rPr>
        <w:t>1</w:t>
      </w:r>
      <w:r>
        <w:rPr>
          <w:rFonts w:hint="eastAsia" w:ascii="宋体" w:hAnsi="宋体" w:cs="宋体"/>
          <w:color w:val="auto"/>
          <w:sz w:val="28"/>
          <w:szCs w:val="28"/>
        </w:rPr>
        <w:t>%-</w:t>
      </w:r>
      <w:r>
        <w:rPr>
          <w:rFonts w:hint="eastAsia" w:ascii="宋体" w:hAnsi="宋体" w:cs="宋体"/>
          <w:color w:val="auto"/>
          <w:sz w:val="28"/>
          <w:szCs w:val="28"/>
          <w:lang w:val="en-US" w:eastAsia="zh-CN"/>
        </w:rPr>
        <w:t>5</w:t>
      </w:r>
      <w:r>
        <w:rPr>
          <w:rFonts w:hint="eastAsia" w:ascii="宋体" w:hAnsi="宋体" w:cs="宋体"/>
          <w:color w:val="auto"/>
          <w:sz w:val="28"/>
          <w:szCs w:val="28"/>
        </w:rPr>
        <w:t>％作为违约金。</w:t>
      </w:r>
    </w:p>
    <w:p>
      <w:pPr>
        <w:rPr>
          <w:rFonts w:hint="eastAsia" w:ascii="宋体" w:hAnsi="宋体" w:eastAsia="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val="en-US" w:eastAsia="zh-CN"/>
        </w:rPr>
        <w:t>3</w:t>
      </w:r>
      <w:r>
        <w:rPr>
          <w:rFonts w:hint="eastAsia" w:ascii="宋体" w:hAnsi="宋体" w:cs="宋体"/>
          <w:color w:val="auto"/>
          <w:sz w:val="28"/>
          <w:szCs w:val="28"/>
        </w:rPr>
        <w:t>服务人员在工作中因失误而造成的责任事故，或因乙方原因（乙方以外原因除外）造成他人人身伤害、财产损失，损害甲方声誉，乙方除承担全部责任及赔偿全部经济损失外，乙方还应向甲方支付事故发生当月的服务费的10％的违约金，甲方有权单方解除本合同，且不承担由此造成的任何损失。</w:t>
      </w:r>
    </w:p>
    <w:p>
      <w:pPr>
        <w:pStyle w:val="1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8.4</w:t>
      </w:r>
      <w:r>
        <w:rPr>
          <w:rFonts w:hint="eastAsia" w:ascii="宋体" w:hAnsi="宋体" w:eastAsia="宋体" w:cs="宋体"/>
          <w:color w:val="auto"/>
          <w:sz w:val="28"/>
          <w:szCs w:val="28"/>
        </w:rPr>
        <w:t>无论任何原因，在本项目内，乙方人员</w:t>
      </w:r>
      <w:r>
        <w:rPr>
          <w:rFonts w:hint="eastAsia" w:ascii="宋体" w:hAnsi="宋体" w:eastAsia="宋体" w:cs="宋体"/>
          <w:color w:val="auto"/>
          <w:sz w:val="28"/>
          <w:szCs w:val="28"/>
          <w:lang w:val="en-US" w:eastAsia="zh-CN"/>
        </w:rPr>
        <w:t>辱骂</w:t>
      </w:r>
      <w:r>
        <w:rPr>
          <w:rFonts w:hint="eastAsia" w:ascii="宋体" w:hAnsi="宋体" w:eastAsia="宋体" w:cs="宋体"/>
          <w:color w:val="auto"/>
          <w:sz w:val="28"/>
          <w:szCs w:val="28"/>
        </w:rPr>
        <w:t>甲方或甲方客户每发生1次，扣除乙方当月</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费</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rPr>
        <w:t>%；与甲方或甲方客户发生1次打架斗殴行为，乙方应立即调换服务人员，并甲方有权扣除乙方当月</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费的</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p>
    <w:p>
      <w:pPr>
        <w:pStyle w:val="15"/>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8.5</w:t>
      </w:r>
      <w:r>
        <w:rPr>
          <w:rFonts w:hint="eastAsia" w:ascii="宋体" w:hAnsi="宋体" w:cs="宋体"/>
          <w:color w:val="auto"/>
          <w:sz w:val="28"/>
          <w:szCs w:val="28"/>
        </w:rPr>
        <w:t>乙方原因造成第三方对甲方扣/罚款的，甲方有权对乙方进行双倍扣款，并追究乙方违约责任。</w:t>
      </w:r>
    </w:p>
    <w:p>
      <w:pPr>
        <w:rPr>
          <w:rFonts w:hint="eastAsia" w:ascii="宋体" w:hAnsi="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val="en-US" w:eastAsia="zh-CN"/>
        </w:rPr>
        <w:t>6</w:t>
      </w:r>
      <w:r>
        <w:rPr>
          <w:rFonts w:hint="eastAsia" w:ascii="宋体" w:hAnsi="宋体" w:cs="宋体"/>
          <w:color w:val="auto"/>
          <w:sz w:val="28"/>
          <w:szCs w:val="28"/>
        </w:rPr>
        <w:t>乙方及乙方工作人员用不正当手段收买甲方管理人员，每发现1次，扣除乙方当月服务费的5%。</w:t>
      </w:r>
    </w:p>
    <w:p>
      <w:pPr>
        <w:rPr>
          <w:rFonts w:hint="eastAsia" w:ascii="宋体" w:hAnsi="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val="en-US" w:eastAsia="zh-CN"/>
        </w:rPr>
        <w:t>7</w:t>
      </w:r>
      <w:r>
        <w:rPr>
          <w:rFonts w:hint="eastAsia" w:ascii="宋体" w:hAnsi="宋体" w:cs="宋体"/>
          <w:color w:val="auto"/>
          <w:sz w:val="28"/>
          <w:szCs w:val="28"/>
        </w:rPr>
        <w:t>乙方违反本合同约定，经甲方书面催告后七日内未整改完毕的，则视为构成根本违约，甲方有权单方解除本合同并按</w:t>
      </w:r>
      <w:r>
        <w:rPr>
          <w:rFonts w:hint="eastAsia" w:ascii="宋体" w:hAnsi="宋体" w:cs="宋体"/>
          <w:color w:val="auto"/>
          <w:sz w:val="28"/>
          <w:szCs w:val="28"/>
          <w:lang w:val="en-US" w:eastAsia="zh-CN"/>
        </w:rPr>
        <w:t>本合同9.2</w:t>
      </w:r>
      <w:r>
        <w:rPr>
          <w:rFonts w:hint="eastAsia" w:ascii="宋体" w:hAnsi="宋体" w:cs="宋体"/>
          <w:color w:val="auto"/>
          <w:sz w:val="28"/>
          <w:szCs w:val="28"/>
        </w:rPr>
        <w:t>约定追究乙方的违约责任。</w:t>
      </w:r>
    </w:p>
    <w:p>
      <w:pPr>
        <w:pStyle w:val="15"/>
        <w:rPr>
          <w:rFonts w:hint="eastAsia"/>
          <w:color w:val="auto"/>
        </w:rPr>
      </w:pPr>
      <w:r>
        <w:rPr>
          <w:rFonts w:hint="eastAsia" w:ascii="宋体" w:hAnsi="宋体" w:eastAsia="宋体" w:cs="宋体"/>
          <w:color w:val="auto"/>
          <w:sz w:val="28"/>
          <w:szCs w:val="28"/>
          <w:lang w:val="en-US" w:eastAsia="zh-CN"/>
        </w:rPr>
        <w:t>8.8乙方</w:t>
      </w:r>
      <w:r>
        <w:rPr>
          <w:rFonts w:hint="eastAsia" w:ascii="宋体" w:hAnsi="宋体" w:eastAsia="宋体" w:cs="宋体"/>
          <w:color w:val="auto"/>
          <w:sz w:val="28"/>
          <w:szCs w:val="28"/>
        </w:rPr>
        <w:t>人员在工作中因失误而出现的责任事故，或因乙方原因（乙方以外原因除外）造成他人人身伤害、财产损失，损害甲方声誉，乙方除承担全部责任及赔偿全部经济损失外，乙方还应向甲方支付事故发生当月的</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费的</w:t>
      </w:r>
      <w:r>
        <w:rPr>
          <w:rFonts w:hint="eastAsia" w:ascii="宋体" w:hAnsi="宋体" w:cs="宋体"/>
          <w:color w:val="auto"/>
          <w:sz w:val="28"/>
          <w:szCs w:val="28"/>
        </w:rPr>
        <w:t>10</w:t>
      </w:r>
      <w:r>
        <w:rPr>
          <w:rFonts w:hint="eastAsia" w:ascii="宋体" w:hAnsi="宋体" w:eastAsia="宋体" w:cs="宋体"/>
          <w:color w:val="auto"/>
          <w:sz w:val="28"/>
          <w:szCs w:val="28"/>
        </w:rPr>
        <w:t>％的违约金，</w:t>
      </w:r>
      <w:r>
        <w:rPr>
          <w:rFonts w:hint="eastAsia" w:ascii="宋体" w:hAnsi="宋体" w:eastAsia="宋体" w:cs="宋体"/>
          <w:color w:val="auto"/>
          <w:sz w:val="28"/>
          <w:szCs w:val="28"/>
          <w:lang w:val="en-US" w:eastAsia="zh-CN"/>
        </w:rPr>
        <w:t>甲方</w:t>
      </w:r>
      <w:r>
        <w:rPr>
          <w:rFonts w:hint="eastAsia" w:ascii="宋体" w:hAnsi="宋体" w:eastAsia="宋体" w:cs="宋体"/>
          <w:color w:val="auto"/>
          <w:sz w:val="28"/>
          <w:szCs w:val="28"/>
        </w:rPr>
        <w:t>有权单方解除本合同，且不承担由此造成的任何损失。</w:t>
      </w:r>
    </w:p>
    <w:p>
      <w:pPr>
        <w:rPr>
          <w:rFonts w:hint="eastAsia" w:ascii="宋体" w:hAnsi="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val="en-US" w:eastAsia="zh-CN"/>
        </w:rPr>
        <w:t>9</w:t>
      </w:r>
      <w:r>
        <w:rPr>
          <w:rFonts w:hint="eastAsia" w:ascii="宋体" w:hAnsi="宋体" w:cs="宋体"/>
          <w:color w:val="auto"/>
          <w:sz w:val="28"/>
          <w:szCs w:val="28"/>
        </w:rPr>
        <w:t>因乙方原因（如：员工罢工、消防事故、安全事故、员工找校方闹等）损害甲方声誉，乙方除承担全部责任及赔偿全部经济损失外，乙方还应向甲方支付合同总金额20％的违约金，甲方有权单方解除本合同；若乙方未及时处理，甲方有权从支付给乙方的服务费和履约保证金中扣除上述费用，不足之数由乙方另行支付。</w:t>
      </w:r>
    </w:p>
    <w:p>
      <w:pPr>
        <w:rPr>
          <w:rFonts w:hint="eastAsia" w:ascii="宋体" w:hAnsi="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val="en-US" w:eastAsia="zh-CN"/>
        </w:rPr>
        <w:t>10</w:t>
      </w:r>
      <w:r>
        <w:rPr>
          <w:rFonts w:hint="eastAsia" w:ascii="宋体" w:hAnsi="宋体" w:cs="宋体"/>
          <w:color w:val="auto"/>
          <w:sz w:val="28"/>
          <w:szCs w:val="28"/>
        </w:rPr>
        <w:t>未经合同相对方书面同意，任何一方不得全部或部分转让其在本合同项下的权利和义务否则守约方有权单方解除本合同并违约方应向守约方支付合同费用总额20%的违约金。</w:t>
      </w:r>
    </w:p>
    <w:p>
      <w:pPr>
        <w:spacing w:line="480" w:lineRule="auto"/>
        <w:rPr>
          <w:rFonts w:ascii="宋体" w:hAnsi="宋体" w:cs="宋体"/>
          <w:b/>
          <w:bCs/>
          <w:color w:val="auto"/>
          <w:sz w:val="28"/>
          <w:szCs w:val="28"/>
        </w:rPr>
      </w:pPr>
      <w:r>
        <w:rPr>
          <w:rFonts w:hint="eastAsia" w:ascii="宋体" w:hAnsi="宋体" w:cs="宋体"/>
          <w:b/>
          <w:bCs/>
          <w:color w:val="auto"/>
          <w:sz w:val="28"/>
          <w:szCs w:val="28"/>
        </w:rPr>
        <w:t>第九条：合同终止/解除、争议的解决</w:t>
      </w:r>
    </w:p>
    <w:p>
      <w:pPr>
        <w:pStyle w:val="15"/>
        <w:rPr>
          <w:rFonts w:ascii="宋体" w:hAnsi="宋体" w:cs="宋体"/>
          <w:color w:val="auto"/>
          <w:sz w:val="28"/>
          <w:szCs w:val="28"/>
        </w:rPr>
      </w:pPr>
      <w:r>
        <w:rPr>
          <w:rFonts w:hint="eastAsia" w:ascii="宋体" w:hAnsi="宋体" w:cs="宋体"/>
          <w:color w:val="auto"/>
          <w:kern w:val="2"/>
          <w:sz w:val="28"/>
          <w:szCs w:val="28"/>
        </w:rPr>
        <w:t>9.1</w:t>
      </w:r>
      <w:r>
        <w:rPr>
          <w:rFonts w:ascii="宋体" w:hAnsi="宋体" w:cs="宋体"/>
          <w:color w:val="auto"/>
          <w:sz w:val="28"/>
          <w:szCs w:val="28"/>
        </w:rPr>
        <w:t>如</w:t>
      </w:r>
      <w:r>
        <w:rPr>
          <w:rFonts w:hint="eastAsia" w:ascii="宋体" w:hAnsi="宋体" w:cs="宋体"/>
          <w:color w:val="auto"/>
          <w:sz w:val="28"/>
          <w:szCs w:val="28"/>
        </w:rPr>
        <w:t>甲</w:t>
      </w:r>
      <w:r>
        <w:rPr>
          <w:rFonts w:ascii="宋体" w:hAnsi="宋体" w:cs="宋体"/>
          <w:color w:val="auto"/>
          <w:sz w:val="28"/>
          <w:szCs w:val="28"/>
        </w:rPr>
        <w:t>乙</w:t>
      </w:r>
      <w:r>
        <w:rPr>
          <w:rFonts w:hint="eastAsia" w:ascii="宋体" w:hAnsi="宋体" w:cs="宋体"/>
          <w:color w:val="auto"/>
          <w:sz w:val="28"/>
          <w:szCs w:val="28"/>
        </w:rPr>
        <w:t>双方</w:t>
      </w:r>
      <w:r>
        <w:rPr>
          <w:rFonts w:ascii="宋体" w:hAnsi="宋体" w:cs="宋体"/>
          <w:color w:val="auto"/>
          <w:sz w:val="28"/>
          <w:szCs w:val="28"/>
        </w:rPr>
        <w:t>解除合同，</w:t>
      </w:r>
      <w:r>
        <w:rPr>
          <w:rFonts w:hint="eastAsia" w:ascii="宋体" w:hAnsi="宋体" w:cs="宋体"/>
          <w:color w:val="auto"/>
          <w:sz w:val="28"/>
          <w:szCs w:val="28"/>
        </w:rPr>
        <w:t>乙方撤场前</w:t>
      </w:r>
      <w:r>
        <w:rPr>
          <w:rFonts w:ascii="宋体" w:hAnsi="宋体" w:cs="宋体"/>
          <w:color w:val="auto"/>
          <w:sz w:val="28"/>
          <w:szCs w:val="28"/>
        </w:rPr>
        <w:t>需</w:t>
      </w:r>
      <w:r>
        <w:rPr>
          <w:rFonts w:hint="eastAsia" w:ascii="宋体" w:hAnsi="宋体" w:cs="宋体"/>
          <w:color w:val="auto"/>
          <w:sz w:val="28"/>
          <w:szCs w:val="28"/>
        </w:rPr>
        <w:t>配合甲方将现有工作与人员</w:t>
      </w:r>
      <w:r>
        <w:rPr>
          <w:rFonts w:ascii="宋体" w:hAnsi="宋体" w:cs="宋体"/>
          <w:color w:val="auto"/>
          <w:sz w:val="28"/>
          <w:szCs w:val="28"/>
        </w:rPr>
        <w:t>交接清楚，</w:t>
      </w:r>
      <w:r>
        <w:rPr>
          <w:rFonts w:hint="eastAsia" w:ascii="宋体" w:hAnsi="宋体" w:cs="宋体"/>
          <w:color w:val="auto"/>
          <w:sz w:val="28"/>
          <w:szCs w:val="28"/>
        </w:rPr>
        <w:t>自行结清员工工资与各项费用，否</w:t>
      </w:r>
      <w:r>
        <w:rPr>
          <w:rFonts w:ascii="宋体" w:hAnsi="宋体" w:cs="宋体"/>
          <w:color w:val="auto"/>
          <w:sz w:val="28"/>
          <w:szCs w:val="28"/>
        </w:rPr>
        <w:t>则甲方</w:t>
      </w:r>
      <w:r>
        <w:rPr>
          <w:rFonts w:hint="eastAsia" w:ascii="宋体" w:hAnsi="宋体" w:cs="宋体"/>
          <w:color w:val="auto"/>
          <w:sz w:val="28"/>
          <w:szCs w:val="28"/>
        </w:rPr>
        <w:t>有权不予退还履约保证金</w:t>
      </w:r>
      <w:r>
        <w:rPr>
          <w:rFonts w:ascii="宋体" w:hAnsi="宋体" w:cs="宋体"/>
          <w:color w:val="auto"/>
          <w:sz w:val="28"/>
          <w:szCs w:val="28"/>
        </w:rPr>
        <w:t>。</w:t>
      </w:r>
    </w:p>
    <w:p>
      <w:pPr>
        <w:rPr>
          <w:rFonts w:hint="eastAsia" w:ascii="宋体" w:hAnsi="宋体" w:cs="宋体"/>
          <w:color w:val="auto"/>
          <w:sz w:val="28"/>
          <w:szCs w:val="28"/>
        </w:rPr>
      </w:pPr>
      <w:r>
        <w:rPr>
          <w:rFonts w:ascii="宋体" w:hAnsi="宋体" w:cs="宋体"/>
          <w:color w:val="auto"/>
          <w:sz w:val="28"/>
          <w:szCs w:val="28"/>
        </w:rPr>
        <w:t>9.2</w:t>
      </w:r>
      <w:r>
        <w:rPr>
          <w:rFonts w:hint="eastAsia" w:ascii="宋体" w:hAnsi="宋体" w:cs="宋体"/>
          <w:color w:val="auto"/>
          <w:sz w:val="28"/>
          <w:szCs w:val="28"/>
        </w:rPr>
        <w:t>乙方违法／违约擅自解除本合同的，乙方应向甲方支付合同总金额10％的违约金。</w:t>
      </w:r>
    </w:p>
    <w:p>
      <w:pPr>
        <w:rPr>
          <w:rFonts w:hint="eastAsia" w:ascii="宋体" w:hAnsi="宋体" w:cs="宋体"/>
          <w:color w:val="auto"/>
          <w:sz w:val="28"/>
          <w:szCs w:val="28"/>
        </w:rPr>
      </w:pPr>
      <w:r>
        <w:rPr>
          <w:rFonts w:ascii="宋体" w:hAnsi="宋体" w:cs="宋体"/>
          <w:color w:val="auto"/>
          <w:sz w:val="28"/>
          <w:szCs w:val="28"/>
        </w:rPr>
        <w:t>9.3</w:t>
      </w:r>
      <w:r>
        <w:rPr>
          <w:rFonts w:hint="eastAsia" w:ascii="宋体" w:hAnsi="宋体" w:cs="宋体"/>
          <w:color w:val="auto"/>
          <w:sz w:val="28"/>
          <w:szCs w:val="28"/>
        </w:rPr>
        <w:t>本合同于合同期限届满后自动终止，合同解除或终止后的退场：无论何种原因造成本合同终止/解除的，乙方在合同终止/解除之日起五日内完成退场工作。乙方退场应做到：</w:t>
      </w:r>
    </w:p>
    <w:p>
      <w:pPr>
        <w:rPr>
          <w:rFonts w:hint="eastAsia" w:ascii="宋体" w:hAnsi="宋体" w:cs="宋体"/>
          <w:color w:val="auto"/>
          <w:sz w:val="28"/>
          <w:szCs w:val="28"/>
        </w:rPr>
      </w:pPr>
      <w:r>
        <w:rPr>
          <w:rFonts w:ascii="宋体" w:hAnsi="宋体" w:cs="宋体"/>
          <w:color w:val="auto"/>
          <w:sz w:val="28"/>
          <w:szCs w:val="28"/>
        </w:rPr>
        <w:t>9.3.1</w:t>
      </w:r>
      <w:r>
        <w:rPr>
          <w:rFonts w:hint="eastAsia" w:ascii="宋体" w:hAnsi="宋体" w:cs="宋体"/>
          <w:color w:val="auto"/>
          <w:sz w:val="28"/>
          <w:szCs w:val="28"/>
        </w:rPr>
        <w:t>从现场撤走乙方的设备、物料等属于乙方的物品。若在上述期限届满后，乙方未将其物品搬离本项目现场的，则应被视为乙方放弃该等物品的所有权，甲方有权在不另行通知乙方的情况下处理或处置此等物品等，所涉及费用由乙方负担，甲方亦无需就该处置或任何其他处理方法造成的任何损失或损毁向乙方或任何其他第三方负责，乙方撤离过程中如给甲方或任何其他第三人造成损害的，乙方承担该全部损失。</w:t>
      </w:r>
    </w:p>
    <w:p>
      <w:pPr>
        <w:pStyle w:val="15"/>
        <w:rPr>
          <w:rFonts w:hint="eastAsia" w:ascii="宋体" w:hAnsi="宋体" w:cs="宋体"/>
          <w:color w:val="auto"/>
          <w:sz w:val="28"/>
          <w:szCs w:val="28"/>
        </w:rPr>
      </w:pPr>
      <w:r>
        <w:rPr>
          <w:rFonts w:ascii="宋体" w:hAnsi="宋体" w:cs="宋体"/>
          <w:color w:val="auto"/>
          <w:sz w:val="28"/>
          <w:szCs w:val="28"/>
        </w:rPr>
        <w:t>9.3.2</w:t>
      </w:r>
      <w:r>
        <w:rPr>
          <w:rFonts w:hint="eastAsia" w:ascii="宋体" w:hAnsi="宋体" w:cs="宋体"/>
          <w:color w:val="auto"/>
          <w:sz w:val="28"/>
          <w:szCs w:val="28"/>
        </w:rPr>
        <w:t>乙方人员全部撤离本项目，如有延误，乙方每日按照本合同总金额千分之三的标准向甲方支付违约金，甲方有权在应向乙方支付而未付的费用中扣除该违约金，同时甲方有权采取强制措施阻止乙方人员进入本项目。</w:t>
      </w:r>
    </w:p>
    <w:p>
      <w:pPr>
        <w:pStyle w:val="15"/>
        <w:rPr>
          <w:rFonts w:ascii="宋体" w:hAnsi="宋体" w:cs="宋体"/>
          <w:color w:val="auto"/>
          <w:sz w:val="28"/>
          <w:szCs w:val="28"/>
        </w:rPr>
      </w:pPr>
      <w:r>
        <w:rPr>
          <w:rFonts w:ascii="宋体" w:hAnsi="宋体" w:cs="宋体"/>
          <w:color w:val="auto"/>
          <w:sz w:val="28"/>
          <w:szCs w:val="28"/>
        </w:rPr>
        <w:t>9.4</w:t>
      </w:r>
      <w:r>
        <w:rPr>
          <w:rFonts w:hint="eastAsia" w:ascii="宋体" w:hAnsi="宋体" w:cs="宋体"/>
          <w:color w:val="auto"/>
          <w:sz w:val="28"/>
          <w:szCs w:val="28"/>
        </w:rPr>
        <w:t>如甲方无正当理由逾期支付服务费，则视为甲方违约，逾期支付达到60个工作日的 ，乙方可单方面无条件提前终止本合同。</w:t>
      </w:r>
    </w:p>
    <w:p>
      <w:pPr>
        <w:rPr>
          <w:rFonts w:hint="eastAsia" w:ascii="宋体" w:hAnsi="宋体" w:cs="宋体"/>
          <w:color w:val="auto"/>
          <w:sz w:val="28"/>
          <w:szCs w:val="28"/>
        </w:rPr>
      </w:pPr>
      <w:r>
        <w:rPr>
          <w:rFonts w:ascii="宋体" w:hAnsi="宋体" w:cs="宋体"/>
          <w:color w:val="auto"/>
          <w:sz w:val="28"/>
          <w:szCs w:val="28"/>
        </w:rPr>
        <w:t>9.5</w:t>
      </w:r>
      <w:r>
        <w:rPr>
          <w:rFonts w:hint="eastAsia" w:ascii="宋体" w:hAnsi="宋体" w:cs="宋体"/>
          <w:color w:val="auto"/>
          <w:sz w:val="28"/>
          <w:szCs w:val="28"/>
        </w:rPr>
        <w:t>甲方有权基于自身的工作安排随时提前终止本合同的履行而无需因此向乙方承担任何法律责任，但甲方此权利的行使应提前三十个自然日通知乙方解除本合同，并与乙方结清相关费用。</w:t>
      </w:r>
    </w:p>
    <w:p>
      <w:pPr>
        <w:spacing w:line="480" w:lineRule="auto"/>
        <w:rPr>
          <w:rFonts w:hint="eastAsia" w:ascii="宋体" w:hAnsi="宋体" w:cs="宋体"/>
          <w:color w:val="auto"/>
          <w:sz w:val="28"/>
          <w:szCs w:val="28"/>
        </w:rPr>
      </w:pPr>
      <w:r>
        <w:rPr>
          <w:rFonts w:hint="eastAsia" w:ascii="宋体" w:hAnsi="宋体" w:cs="宋体"/>
          <w:color w:val="auto"/>
          <w:sz w:val="28"/>
          <w:szCs w:val="28"/>
        </w:rPr>
        <w:t>9.</w:t>
      </w:r>
      <w:r>
        <w:rPr>
          <w:rFonts w:ascii="宋体" w:hAnsi="宋体" w:cs="宋体"/>
          <w:color w:val="auto"/>
          <w:sz w:val="28"/>
          <w:szCs w:val="28"/>
        </w:rPr>
        <w:t>6</w:t>
      </w:r>
      <w:r>
        <w:rPr>
          <w:rFonts w:hint="eastAsia" w:ascii="宋体" w:hAnsi="宋体" w:cs="宋体"/>
          <w:color w:val="auto"/>
          <w:sz w:val="28"/>
          <w:szCs w:val="28"/>
        </w:rPr>
        <w:t>双方应本着友好协商的原则，解决在执行本合同中所发生的或与本合同有关的一切争端，如果协商仍得不到解决，任何一方均可按</w:t>
      </w:r>
      <w:r>
        <w:rPr>
          <w:rFonts w:hint="eastAsia" w:ascii="宋体" w:hAnsi="宋体" w:cs="宋体"/>
          <w:color w:val="auto"/>
          <w:sz w:val="28"/>
          <w:szCs w:val="28"/>
          <w:lang w:eastAsia="zh-CN"/>
        </w:rPr>
        <w:t>《</w:t>
      </w:r>
      <w:r>
        <w:rPr>
          <w:rFonts w:hint="eastAsia" w:ascii="宋体" w:hAnsi="宋体" w:cs="宋体"/>
          <w:color w:val="auto"/>
          <w:sz w:val="28"/>
          <w:szCs w:val="28"/>
        </w:rPr>
        <w:t>中华人民共和国民法典</w:t>
      </w:r>
      <w:r>
        <w:rPr>
          <w:rFonts w:hint="eastAsia" w:ascii="宋体" w:hAnsi="宋体" w:cs="宋体"/>
          <w:color w:val="auto"/>
          <w:sz w:val="28"/>
          <w:szCs w:val="28"/>
          <w:lang w:eastAsia="zh-CN"/>
        </w:rPr>
        <w:t>》</w:t>
      </w:r>
      <w:r>
        <w:rPr>
          <w:rFonts w:hint="eastAsia" w:ascii="宋体" w:hAnsi="宋体" w:cs="宋体"/>
          <w:color w:val="auto"/>
          <w:sz w:val="28"/>
          <w:szCs w:val="28"/>
        </w:rPr>
        <w:t>规定提交法院。</w:t>
      </w:r>
    </w:p>
    <w:p>
      <w:pPr>
        <w:spacing w:line="480" w:lineRule="auto"/>
        <w:rPr>
          <w:rFonts w:hint="eastAsia" w:ascii="宋体" w:hAnsi="宋体" w:cs="宋体"/>
          <w:color w:val="auto"/>
          <w:sz w:val="28"/>
          <w:szCs w:val="28"/>
        </w:rPr>
      </w:pPr>
      <w:r>
        <w:rPr>
          <w:rFonts w:hint="eastAsia" w:ascii="宋体" w:hAnsi="宋体" w:cs="宋体"/>
          <w:color w:val="auto"/>
          <w:sz w:val="28"/>
          <w:szCs w:val="28"/>
        </w:rPr>
        <w:t>9.</w:t>
      </w:r>
      <w:r>
        <w:rPr>
          <w:rFonts w:ascii="宋体" w:hAnsi="宋体" w:cs="宋体"/>
          <w:color w:val="auto"/>
          <w:sz w:val="28"/>
          <w:szCs w:val="28"/>
        </w:rPr>
        <w:t>6</w:t>
      </w:r>
      <w:r>
        <w:rPr>
          <w:rFonts w:hint="eastAsia" w:ascii="宋体" w:hAnsi="宋体" w:cs="宋体"/>
          <w:color w:val="auto"/>
          <w:sz w:val="28"/>
          <w:szCs w:val="28"/>
        </w:rPr>
        <w:t>本合同争议解决方式约定为甲方所在地人民法院诉讼解决，判决对双方均具有约束力，诉讼费应由败诉方负担。</w:t>
      </w:r>
    </w:p>
    <w:p>
      <w:pPr>
        <w:spacing w:line="480" w:lineRule="auto"/>
        <w:rPr>
          <w:rFonts w:hint="eastAsia" w:ascii="宋体" w:hAnsi="宋体" w:cs="宋体"/>
          <w:color w:val="auto"/>
          <w:sz w:val="28"/>
          <w:szCs w:val="28"/>
        </w:rPr>
      </w:pPr>
      <w:r>
        <w:rPr>
          <w:rFonts w:hint="eastAsia" w:ascii="宋体" w:hAnsi="宋体" w:cs="宋体"/>
          <w:color w:val="auto"/>
          <w:sz w:val="28"/>
          <w:szCs w:val="28"/>
        </w:rPr>
        <w:t>9.</w:t>
      </w:r>
      <w:r>
        <w:rPr>
          <w:rFonts w:ascii="宋体" w:hAnsi="宋体" w:cs="宋体"/>
          <w:color w:val="auto"/>
          <w:sz w:val="28"/>
          <w:szCs w:val="28"/>
        </w:rPr>
        <w:t>7</w:t>
      </w:r>
      <w:r>
        <w:rPr>
          <w:rFonts w:hint="eastAsia" w:ascii="宋体" w:hAnsi="宋体" w:cs="宋体"/>
          <w:color w:val="auto"/>
          <w:sz w:val="28"/>
          <w:szCs w:val="28"/>
        </w:rPr>
        <w:t>在诉讼期间，除有争议的部分外，本合同其它部分应继续执行。</w:t>
      </w:r>
    </w:p>
    <w:p>
      <w:pPr>
        <w:pStyle w:val="5"/>
        <w:spacing w:line="480" w:lineRule="auto"/>
        <w:ind w:firstLine="0" w:firstLineChars="0"/>
        <w:rPr>
          <w:rFonts w:hint="eastAsia" w:ascii="宋体" w:hAnsi="宋体" w:cs="宋体"/>
          <w:b/>
          <w:bCs/>
          <w:color w:val="auto"/>
          <w:sz w:val="28"/>
          <w:szCs w:val="28"/>
        </w:rPr>
      </w:pPr>
      <w:r>
        <w:rPr>
          <w:rFonts w:hint="eastAsia" w:ascii="宋体" w:hAnsi="宋体" w:cs="宋体"/>
          <w:b/>
          <w:bCs/>
          <w:color w:val="auto"/>
          <w:sz w:val="28"/>
          <w:szCs w:val="28"/>
        </w:rPr>
        <w:t>第十条：通知及合同修改</w:t>
      </w: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本合同任何一方给另一方的通知，都应以书面形式发送，而另一方应以书面形式确认并发送到对方明确的地址。欲对合同条款进行任何改动，均须由甲乙双方签署书面的合同修改书。</w:t>
      </w:r>
    </w:p>
    <w:p>
      <w:pPr>
        <w:spacing w:line="480" w:lineRule="auto"/>
        <w:rPr>
          <w:rFonts w:hint="eastAsia" w:ascii="宋体" w:hAnsi="宋体" w:cs="宋体"/>
          <w:b/>
          <w:bCs/>
          <w:color w:val="auto"/>
          <w:sz w:val="28"/>
          <w:szCs w:val="28"/>
        </w:rPr>
      </w:pPr>
      <w:r>
        <w:rPr>
          <w:rFonts w:hint="eastAsia" w:ascii="宋体" w:hAnsi="宋体" w:cs="宋体"/>
          <w:b/>
          <w:bCs/>
          <w:color w:val="auto"/>
          <w:sz w:val="28"/>
          <w:szCs w:val="28"/>
        </w:rPr>
        <w:t>第十一条：合同生效及其他</w:t>
      </w:r>
    </w:p>
    <w:p>
      <w:pPr>
        <w:spacing w:line="480" w:lineRule="auto"/>
        <w:rPr>
          <w:rFonts w:hint="eastAsia" w:ascii="宋体" w:hAnsi="宋体" w:cs="宋体"/>
          <w:color w:val="auto"/>
          <w:sz w:val="28"/>
          <w:szCs w:val="28"/>
        </w:rPr>
      </w:pPr>
      <w:r>
        <w:rPr>
          <w:rFonts w:hint="eastAsia" w:ascii="宋体" w:hAnsi="宋体" w:cs="宋体"/>
          <w:color w:val="auto"/>
          <w:sz w:val="28"/>
          <w:szCs w:val="28"/>
        </w:rPr>
        <w:t>11.1本合同一式肆份，双方各贰份，附件与合同正文同为合同之组成部分并具同等法律效力，自双方签字盖章之日起生效。</w:t>
      </w:r>
    </w:p>
    <w:p>
      <w:pPr>
        <w:spacing w:line="480" w:lineRule="auto"/>
        <w:rPr>
          <w:rFonts w:hint="eastAsia" w:ascii="宋体" w:hAnsi="宋体" w:cs="宋体"/>
          <w:color w:val="auto"/>
          <w:sz w:val="28"/>
          <w:szCs w:val="28"/>
        </w:rPr>
      </w:pPr>
      <w:r>
        <w:rPr>
          <w:rFonts w:hint="eastAsia" w:ascii="宋体" w:hAnsi="宋体" w:cs="宋体"/>
          <w:color w:val="auto"/>
          <w:sz w:val="28"/>
          <w:szCs w:val="28"/>
        </w:rPr>
        <w:t>11.2通信联系方式：双方一致同意合同首页中列明的双方地址为双方送达相关书面法律文件的有效地址。任何一方按下述地址送达的，自另一方相关人员签收之日或自寄出5日内视为送达。任何一方送达地址发生变更的，应书面通知另一方，未书面通知的，不发生送达地址发生变更的效力。</w:t>
      </w:r>
    </w:p>
    <w:p>
      <w:pPr>
        <w:spacing w:line="240" w:lineRule="auto"/>
        <w:rPr>
          <w:rFonts w:hint="eastAsia" w:ascii="宋体" w:hAnsi="宋体" w:cs="宋体"/>
          <w:color w:val="auto"/>
          <w:sz w:val="28"/>
          <w:szCs w:val="28"/>
        </w:rPr>
      </w:pPr>
      <w:r>
        <w:rPr>
          <w:rFonts w:hint="eastAsia" w:ascii="宋体" w:hAnsi="宋体" w:cs="宋体"/>
          <w:color w:val="auto"/>
          <w:sz w:val="28"/>
          <w:szCs w:val="28"/>
        </w:rPr>
        <w:t>附件：</w:t>
      </w:r>
    </w:p>
    <w:p>
      <w:pPr>
        <w:rPr>
          <w:rFonts w:hint="eastAsia" w:ascii="宋体" w:hAnsi="宋体" w:cs="宋体"/>
          <w:color w:val="auto"/>
          <w:sz w:val="28"/>
          <w:szCs w:val="28"/>
        </w:rPr>
      </w:pPr>
      <w:r>
        <w:rPr>
          <w:rFonts w:hint="eastAsia" w:ascii="宋体" w:hAnsi="宋体" w:cs="宋体"/>
          <w:color w:val="auto"/>
          <w:sz w:val="28"/>
          <w:szCs w:val="28"/>
        </w:rPr>
        <w:t>附件1:</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《服务人员行为规范及考核标准》</w:t>
      </w:r>
    </w:p>
    <w:p>
      <w:pPr>
        <w:pStyle w:val="15"/>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附件2： 《拟提供设备清单》</w:t>
      </w:r>
    </w:p>
    <w:p>
      <w:pPr>
        <w:rPr>
          <w:rFonts w:hint="eastAsia" w:ascii="宋体" w:hAnsi="宋体" w:cs="宋体"/>
          <w:color w:val="auto"/>
          <w:sz w:val="28"/>
          <w:szCs w:val="28"/>
        </w:rPr>
      </w:pPr>
      <w:r>
        <w:rPr>
          <w:rFonts w:hint="eastAsia" w:ascii="宋体" w:hAnsi="宋体" w:cs="宋体"/>
          <w:color w:val="auto"/>
          <w:sz w:val="28"/>
          <w:szCs w:val="28"/>
        </w:rPr>
        <w:t>附件</w:t>
      </w:r>
      <w:r>
        <w:rPr>
          <w:rFonts w:hint="eastAsia" w:ascii="宋体" w:hAnsi="宋体" w:cs="宋体"/>
          <w:color w:val="auto"/>
          <w:sz w:val="28"/>
          <w:szCs w:val="28"/>
          <w:lang w:val="en-US" w:eastAsia="zh-CN"/>
        </w:rPr>
        <w:t>3</w:t>
      </w:r>
      <w:r>
        <w:rPr>
          <w:rFonts w:hint="eastAsia" w:ascii="宋体" w:hAnsi="宋体" w:cs="宋体"/>
          <w:color w:val="auto"/>
          <w:sz w:val="28"/>
          <w:szCs w:val="28"/>
        </w:rPr>
        <w:t>:</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《费用测算明细表》</w:t>
      </w:r>
    </w:p>
    <w:p>
      <w:pPr>
        <w:pStyle w:val="1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附件4： 《</w:t>
      </w:r>
      <w:r>
        <w:rPr>
          <w:rFonts w:hint="eastAsia" w:ascii="宋体" w:hAnsi="宋体" w:eastAsia="宋体" w:cs="宋体"/>
          <w:b w:val="0"/>
          <w:bCs w:val="0"/>
          <w:color w:val="auto"/>
          <w:kern w:val="0"/>
          <w:sz w:val="28"/>
          <w:szCs w:val="28"/>
          <w:lang w:val="en-US" w:eastAsia="zh-CN" w:bidi="ar"/>
        </w:rPr>
        <w:t>不转包承诺书》</w:t>
      </w:r>
      <w:r>
        <w:rPr>
          <w:rFonts w:hint="eastAsia" w:ascii="宋体" w:hAnsi="宋体" w:cs="宋体"/>
          <w:color w:val="auto"/>
          <w:sz w:val="28"/>
          <w:szCs w:val="28"/>
          <w:lang w:val="en-US" w:eastAsia="zh-CN"/>
        </w:rPr>
        <w:t xml:space="preserve"> </w:t>
      </w:r>
    </w:p>
    <w:p>
      <w:pPr>
        <w:rPr>
          <w:rFonts w:hint="eastAsia" w:ascii="宋体" w:hAnsi="宋体" w:cs="宋体"/>
          <w:color w:val="auto"/>
          <w:sz w:val="28"/>
          <w:szCs w:val="28"/>
        </w:rPr>
      </w:pPr>
      <w:r>
        <w:rPr>
          <w:rFonts w:hint="eastAsia" w:ascii="宋体" w:hAnsi="宋体" w:cs="宋体"/>
          <w:color w:val="auto"/>
          <w:sz w:val="28"/>
          <w:szCs w:val="28"/>
        </w:rPr>
        <w:t>附件</w:t>
      </w:r>
      <w:r>
        <w:rPr>
          <w:rFonts w:hint="eastAsia" w:ascii="宋体" w:hAnsi="宋体" w:cs="宋体"/>
          <w:color w:val="auto"/>
          <w:sz w:val="28"/>
          <w:szCs w:val="28"/>
          <w:lang w:val="en-US" w:eastAsia="zh-CN"/>
        </w:rPr>
        <w:t>5</w:t>
      </w:r>
      <w:r>
        <w:rPr>
          <w:rFonts w:hint="eastAsia" w:ascii="宋体" w:hAnsi="宋体" w:cs="宋体"/>
          <w:color w:val="auto"/>
          <w:sz w:val="28"/>
          <w:szCs w:val="28"/>
        </w:rPr>
        <w:t>：</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乙方营业执照复印件</w:t>
      </w:r>
    </w:p>
    <w:p>
      <w:pPr>
        <w:pStyle w:val="15"/>
        <w:spacing w:line="480" w:lineRule="auto"/>
        <w:rPr>
          <w:rFonts w:hint="eastAsia" w:ascii="宋体" w:hAnsi="宋体" w:cs="宋体"/>
          <w:color w:val="auto"/>
          <w:sz w:val="28"/>
          <w:szCs w:val="28"/>
        </w:rPr>
      </w:pPr>
    </w:p>
    <w:p>
      <w:pPr>
        <w:spacing w:line="480" w:lineRule="auto"/>
        <w:rPr>
          <w:rFonts w:hint="eastAsia" w:ascii="宋体" w:hAnsi="宋体" w:cs="宋体"/>
          <w:color w:val="auto"/>
          <w:sz w:val="28"/>
          <w:szCs w:val="28"/>
        </w:rPr>
      </w:pPr>
      <w:r>
        <w:rPr>
          <w:rFonts w:hint="eastAsia" w:ascii="宋体" w:hAnsi="宋体" w:cs="宋体"/>
          <w:color w:val="auto"/>
          <w:sz w:val="28"/>
          <w:szCs w:val="28"/>
        </w:rPr>
        <w:t>甲方：</w:t>
      </w:r>
      <w:r>
        <w:rPr>
          <w:rFonts w:hint="eastAsia" w:ascii="仿宋" w:hAnsi="仿宋" w:eastAsia="仿宋" w:cs="仿宋"/>
          <w:color w:val="000000"/>
          <w:kern w:val="0"/>
          <w:sz w:val="28"/>
          <w:szCs w:val="28"/>
          <w:lang w:val="en-US" w:eastAsia="zh-CN" w:bidi="ar"/>
        </w:rPr>
        <w:t>江西无为管理有限公司</w:t>
      </w:r>
      <w:r>
        <w:rPr>
          <w:rFonts w:hint="eastAsia" w:ascii="宋体" w:hAnsi="宋体" w:cs="宋体"/>
          <w:bCs/>
          <w:color w:val="auto"/>
          <w:sz w:val="28"/>
          <w:szCs w:val="28"/>
        </w:rPr>
        <w:t xml:space="preserve">      </w:t>
      </w:r>
      <w:r>
        <w:rPr>
          <w:rFonts w:hint="eastAsia" w:ascii="宋体" w:hAnsi="宋体" w:cs="宋体"/>
          <w:color w:val="auto"/>
          <w:sz w:val="28"/>
          <w:szCs w:val="28"/>
        </w:rPr>
        <w:t>乙方：</w:t>
      </w:r>
    </w:p>
    <w:p>
      <w:pPr>
        <w:pStyle w:val="17"/>
        <w:spacing w:line="480" w:lineRule="auto"/>
        <w:ind w:firstLine="0" w:firstLineChars="0"/>
        <w:rPr>
          <w:rFonts w:hint="eastAsia" w:ascii="宋体" w:hAnsi="宋体" w:cs="宋体"/>
          <w:color w:val="auto"/>
          <w:sz w:val="28"/>
          <w:szCs w:val="28"/>
        </w:rPr>
      </w:pPr>
    </w:p>
    <w:p>
      <w:pPr>
        <w:pStyle w:val="17"/>
        <w:spacing w:line="480" w:lineRule="auto"/>
        <w:ind w:firstLine="0" w:firstLineChars="0"/>
        <w:rPr>
          <w:rFonts w:hint="eastAsia" w:ascii="宋体" w:hAnsi="宋体" w:cs="宋体"/>
          <w:color w:val="auto"/>
          <w:sz w:val="28"/>
          <w:szCs w:val="28"/>
        </w:rPr>
      </w:pPr>
    </w:p>
    <w:p>
      <w:pPr>
        <w:pStyle w:val="17"/>
        <w:spacing w:line="480" w:lineRule="auto"/>
        <w:ind w:firstLine="0" w:firstLineChars="0"/>
        <w:rPr>
          <w:rFonts w:hint="eastAsia" w:ascii="宋体" w:hAnsi="宋体" w:cs="宋体"/>
          <w:color w:val="auto"/>
          <w:sz w:val="28"/>
          <w:szCs w:val="28"/>
        </w:rPr>
      </w:pPr>
      <w:r>
        <w:rPr>
          <w:rFonts w:hint="eastAsia" w:ascii="宋体" w:hAnsi="宋体" w:cs="宋体"/>
          <w:color w:val="auto"/>
          <w:sz w:val="28"/>
          <w:szCs w:val="28"/>
        </w:rPr>
        <w:t>甲方</w:t>
      </w:r>
      <w:r>
        <w:rPr>
          <w:rFonts w:hint="eastAsia" w:ascii="宋体" w:hAnsi="宋体" w:cs="宋体"/>
          <w:color w:val="auto"/>
          <w:sz w:val="28"/>
          <w:szCs w:val="28"/>
          <w:lang w:val="en-US" w:eastAsia="zh-CN"/>
        </w:rPr>
        <w:t>盖章</w:t>
      </w:r>
      <w:r>
        <w:rPr>
          <w:rFonts w:hint="eastAsia" w:ascii="宋体" w:hAnsi="宋体" w:cs="宋体"/>
          <w:color w:val="auto"/>
          <w:sz w:val="28"/>
          <w:szCs w:val="28"/>
        </w:rPr>
        <w:t>：</w:t>
      </w:r>
      <w:r>
        <w:rPr>
          <w:rFonts w:hint="eastAsia" w:ascii="宋体" w:hAnsi="宋体" w:cs="宋体"/>
          <w:color w:val="auto"/>
          <w:sz w:val="28"/>
          <w:szCs w:val="28"/>
          <w:lang w:val="en-US" w:eastAsia="zh-CN"/>
        </w:rPr>
        <w:t xml:space="preserve">                      乙方</w:t>
      </w:r>
      <w:r>
        <w:rPr>
          <w:rFonts w:hint="eastAsia" w:ascii="宋体" w:hAnsi="宋体" w:cs="宋体"/>
          <w:color w:val="auto"/>
          <w:sz w:val="28"/>
          <w:szCs w:val="28"/>
          <w:lang w:eastAsia="zh-CN"/>
        </w:rPr>
        <w:t>盖章</w:t>
      </w:r>
      <w:r>
        <w:rPr>
          <w:rFonts w:hint="eastAsia" w:ascii="宋体" w:hAnsi="宋体" w:cs="宋体"/>
          <w:color w:val="auto"/>
          <w:sz w:val="28"/>
          <w:szCs w:val="28"/>
        </w:rPr>
        <w:t>：</w:t>
      </w:r>
    </w:p>
    <w:p>
      <w:pPr>
        <w:pStyle w:val="17"/>
        <w:spacing w:line="480" w:lineRule="auto"/>
        <w:ind w:firstLine="0" w:firstLineChars="0"/>
        <w:jc w:val="both"/>
        <w:rPr>
          <w:rFonts w:hint="eastAsia" w:ascii="宋体" w:hAnsi="宋体" w:cs="宋体"/>
          <w:bCs/>
          <w:color w:val="auto"/>
          <w:kern w:val="28"/>
          <w:sz w:val="28"/>
          <w:szCs w:val="28"/>
        </w:rPr>
      </w:pPr>
    </w:p>
    <w:p>
      <w:pPr>
        <w:pStyle w:val="17"/>
        <w:spacing w:line="480" w:lineRule="auto"/>
        <w:ind w:firstLine="0" w:firstLineChars="0"/>
        <w:jc w:val="both"/>
        <w:rPr>
          <w:rFonts w:hint="eastAsia" w:ascii="宋体" w:hAnsi="宋体" w:cs="宋体"/>
          <w:bCs/>
          <w:color w:val="auto"/>
          <w:kern w:val="28"/>
          <w:sz w:val="28"/>
          <w:szCs w:val="28"/>
        </w:rPr>
      </w:pPr>
    </w:p>
    <w:p>
      <w:pPr>
        <w:pStyle w:val="17"/>
        <w:spacing w:line="480" w:lineRule="auto"/>
        <w:ind w:firstLine="0" w:firstLineChars="0"/>
        <w:jc w:val="both"/>
        <w:rPr>
          <w:rFonts w:hint="eastAsia" w:ascii="宋体" w:hAnsi="宋体" w:cs="宋体"/>
          <w:bCs/>
          <w:color w:val="auto"/>
          <w:kern w:val="28"/>
          <w:sz w:val="28"/>
          <w:szCs w:val="28"/>
        </w:rPr>
      </w:pPr>
      <w:r>
        <w:rPr>
          <w:rFonts w:hint="eastAsia" w:ascii="宋体" w:hAnsi="宋体" w:cs="宋体"/>
          <w:bCs/>
          <w:color w:val="auto"/>
          <w:kern w:val="28"/>
          <w:sz w:val="28"/>
          <w:szCs w:val="28"/>
        </w:rPr>
        <w:t>合同签订时间：     年   月    日</w:t>
      </w:r>
    </w:p>
    <w:p>
      <w:pPr>
        <w:spacing w:line="480" w:lineRule="auto"/>
        <w:ind w:left="6300" w:hanging="6300" w:hangingChars="2250"/>
        <w:jc w:val="left"/>
        <w:rPr>
          <w:rFonts w:hint="eastAsia" w:ascii="宋体" w:hAnsi="宋体" w:cs="宋体"/>
          <w:color w:val="auto"/>
          <w:sz w:val="28"/>
          <w:szCs w:val="28"/>
        </w:rPr>
      </w:pPr>
    </w:p>
    <w:p>
      <w:pPr>
        <w:rPr>
          <w:rFonts w:hint="eastAsia" w:ascii="宋体" w:hAnsi="宋体" w:cs="宋体"/>
          <w:bCs/>
          <w:color w:val="auto"/>
          <w:kern w:val="28"/>
          <w:sz w:val="28"/>
          <w:szCs w:val="28"/>
        </w:rPr>
      </w:pPr>
      <w:r>
        <w:rPr>
          <w:rFonts w:hint="eastAsia" w:ascii="宋体" w:hAnsi="宋体" w:cs="宋体"/>
          <w:bCs/>
          <w:color w:val="auto"/>
          <w:kern w:val="28"/>
          <w:sz w:val="28"/>
          <w:szCs w:val="28"/>
        </w:rPr>
        <w:br w:type="page"/>
      </w:r>
    </w:p>
    <w:p>
      <w:pPr>
        <w:pStyle w:val="17"/>
        <w:spacing w:line="480" w:lineRule="auto"/>
        <w:ind w:firstLine="0" w:firstLineChars="0"/>
        <w:rPr>
          <w:rFonts w:hint="default" w:ascii="宋体" w:hAnsi="宋体" w:cs="宋体" w:eastAsiaTheme="minorEastAsia"/>
          <w:b/>
          <w:bCs w:val="0"/>
          <w:color w:val="auto"/>
          <w:kern w:val="28"/>
          <w:sz w:val="28"/>
          <w:szCs w:val="28"/>
          <w:lang w:val="en-US" w:eastAsia="zh-CN"/>
        </w:rPr>
      </w:pPr>
      <w:r>
        <w:rPr>
          <w:rFonts w:hint="eastAsia" w:ascii="宋体" w:hAnsi="宋体" w:cs="宋体"/>
          <w:b/>
          <w:bCs w:val="0"/>
          <w:color w:val="auto"/>
          <w:kern w:val="28"/>
          <w:sz w:val="28"/>
          <w:szCs w:val="28"/>
          <w:lang w:val="en-US" w:eastAsia="zh-CN"/>
        </w:rPr>
        <w:t>附件1：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39"/>
        <w:gridCol w:w="3238"/>
        <w:gridCol w:w="1252"/>
        <w:gridCol w:w="1252"/>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服务人员行为规范及考核标准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top"/>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类别</w:t>
            </w:r>
          </w:p>
        </w:tc>
        <w:tc>
          <w:tcPr>
            <w:tcW w:w="739" w:type="dxa"/>
            <w:vAlign w:val="top"/>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3238" w:type="dxa"/>
            <w:vAlign w:val="top"/>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行为描述</w:t>
            </w:r>
          </w:p>
        </w:tc>
        <w:tc>
          <w:tcPr>
            <w:tcW w:w="1252" w:type="dxa"/>
            <w:vAlign w:val="top"/>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情形一般</w:t>
            </w:r>
          </w:p>
        </w:tc>
        <w:tc>
          <w:tcPr>
            <w:tcW w:w="1252" w:type="dxa"/>
            <w:vAlign w:val="top"/>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情形严重</w:t>
            </w:r>
          </w:p>
        </w:tc>
        <w:tc>
          <w:tcPr>
            <w:tcW w:w="1265" w:type="dxa"/>
            <w:vAlign w:val="top"/>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情形恶劣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vAlign w:val="top"/>
          </w:tcPr>
          <w:p>
            <w:pPr>
              <w:jc w:val="left"/>
              <w:rPr>
                <w:rFonts w:hint="eastAsia" w:ascii="仿宋" w:hAnsi="仿宋" w:eastAsia="仿宋" w:cs="仿宋"/>
                <w:color w:val="auto"/>
                <w:sz w:val="28"/>
                <w:szCs w:val="28"/>
              </w:rPr>
            </w:pPr>
          </w:p>
          <w:p>
            <w:pPr>
              <w:jc w:val="left"/>
              <w:rPr>
                <w:rFonts w:hint="eastAsia" w:ascii="仿宋" w:hAnsi="仿宋" w:eastAsia="仿宋" w:cs="仿宋"/>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工</w:t>
            </w: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作</w:t>
            </w: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纪</w:t>
            </w:r>
          </w:p>
          <w:p>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律</w:t>
            </w:r>
          </w:p>
        </w:tc>
        <w:tc>
          <w:tcPr>
            <w:tcW w:w="73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上班时间未按要求着装</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工作场合抽烟、嚼槟榔、饮食、留宿等</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上班时间玩手机、聚众聊天等与工作无关的事</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着工装在公众场合做有损公司形象的事</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工具、设备、耗材等不随身携带或未按规定摆放，设备故障未及时修理</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公众场合大声喧哗、争执等</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未经同意擅自处理他人物品</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酒后上班或上班时间喝酒</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突发事件未及时上报（含安全事故、公共设施损坏、突发事件等）</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p>
        </w:tc>
        <w:tc>
          <w:tcPr>
            <w:tcW w:w="3238" w:type="dxa"/>
            <w:vAlign w:val="center"/>
          </w:tcPr>
          <w:p>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未遵照工作时间并执行打卡制度，迟到、早退</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lang w:eastAsia="zh-CN"/>
              </w:rPr>
              <w:t>。</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20元（15分钟内）</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200元（超15分钟）</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76" w:type="dxa"/>
            <w:vMerge w:val="continue"/>
            <w:vAlign w:val="top"/>
          </w:tcPr>
          <w:p>
            <w:pPr>
              <w:jc w:val="left"/>
              <w:rPr>
                <w:rFonts w:hint="eastAsia" w:ascii="仿宋" w:hAnsi="仿宋" w:eastAsia="仿宋" w:cs="仿宋"/>
                <w:color w:val="auto"/>
              </w:rPr>
            </w:pPr>
          </w:p>
        </w:tc>
        <w:tc>
          <w:tcPr>
            <w:tcW w:w="73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3238" w:type="dxa"/>
            <w:vAlign w:val="center"/>
          </w:tcPr>
          <w:p>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在用水、用电过程中，故意浪费资源能耗</w:t>
            </w:r>
            <w:r>
              <w:rPr>
                <w:rFonts w:hint="eastAsia" w:ascii="仿宋" w:hAnsi="仿宋" w:eastAsia="仿宋" w:cs="仿宋"/>
                <w:color w:val="auto"/>
                <w:sz w:val="24"/>
                <w:szCs w:val="24"/>
                <w:lang w:eastAsia="zh-CN"/>
              </w:rPr>
              <w:t>。</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vMerge w:val="continue"/>
            <w:vAlign w:val="top"/>
          </w:tcPr>
          <w:p>
            <w:pPr>
              <w:jc w:val="center"/>
              <w:rPr>
                <w:rFonts w:hint="eastAsia" w:ascii="仿宋" w:hAnsi="仿宋" w:eastAsia="仿宋" w:cs="仿宋"/>
                <w:color w:val="auto"/>
              </w:rPr>
            </w:pPr>
          </w:p>
        </w:tc>
        <w:tc>
          <w:tcPr>
            <w:tcW w:w="73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在工作时间内向甲方以外的任何单位和个人提供服务。</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00元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000元</w:t>
            </w:r>
          </w:p>
        </w:tc>
        <w:tc>
          <w:tcPr>
            <w:tcW w:w="126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76" w:type="dxa"/>
            <w:vMerge w:val="continue"/>
            <w:vAlign w:val="top"/>
          </w:tcPr>
          <w:p>
            <w:pPr>
              <w:jc w:val="center"/>
              <w:rPr>
                <w:rFonts w:hint="eastAsia" w:ascii="仿宋" w:hAnsi="仿宋" w:eastAsia="仿宋" w:cs="仿宋"/>
                <w:color w:val="auto"/>
              </w:rPr>
            </w:pPr>
          </w:p>
        </w:tc>
        <w:tc>
          <w:tcPr>
            <w:tcW w:w="73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3238" w:type="dxa"/>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在工作时间处理废品，随意堆放</w:t>
            </w:r>
            <w:r>
              <w:rPr>
                <w:rFonts w:hint="eastAsia" w:ascii="仿宋" w:hAnsi="仿宋" w:eastAsia="仿宋" w:cs="仿宋"/>
                <w:color w:val="auto"/>
                <w:sz w:val="24"/>
                <w:szCs w:val="24"/>
                <w:lang w:val="en-US" w:eastAsia="zh-CN"/>
              </w:rPr>
              <w:t>废品。</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c>
          <w:tcPr>
            <w:tcW w:w="126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76" w:type="dxa"/>
            <w:vMerge w:val="continue"/>
            <w:vAlign w:val="top"/>
          </w:tcPr>
          <w:p>
            <w:pPr>
              <w:jc w:val="center"/>
              <w:rPr>
                <w:rFonts w:hint="eastAsia" w:ascii="仿宋" w:hAnsi="仿宋" w:eastAsia="仿宋" w:cs="仿宋"/>
                <w:color w:val="auto"/>
                <w:sz w:val="24"/>
                <w:szCs w:val="24"/>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遗失或离职后未返还通行证（如有领取）</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c>
          <w:tcPr>
            <w:tcW w:w="126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6" w:type="dxa"/>
            <w:vMerge w:val="continue"/>
            <w:vAlign w:val="top"/>
          </w:tcPr>
          <w:p>
            <w:pPr>
              <w:jc w:val="center"/>
              <w:rPr>
                <w:rFonts w:hint="eastAsia" w:ascii="仿宋" w:hAnsi="仿宋" w:eastAsia="仿宋" w:cs="仿宋"/>
                <w:color w:val="auto"/>
                <w:sz w:val="24"/>
                <w:szCs w:val="24"/>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接到报失信息，未及时上报甲方，在工作场所捡拾他人物品未及时上交，或自行处理</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c>
          <w:tcPr>
            <w:tcW w:w="126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6" w:type="dxa"/>
            <w:vMerge w:val="continue"/>
            <w:vAlign w:val="top"/>
          </w:tcPr>
          <w:p>
            <w:pPr>
              <w:jc w:val="center"/>
              <w:rPr>
                <w:rFonts w:hint="eastAsia" w:ascii="仿宋" w:hAnsi="仿宋" w:eastAsia="仿宋" w:cs="仿宋"/>
                <w:color w:val="auto"/>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p>
        </w:tc>
        <w:tc>
          <w:tcPr>
            <w:tcW w:w="3238" w:type="dxa"/>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w:t>
            </w:r>
            <w:r>
              <w:rPr>
                <w:rFonts w:hint="eastAsia" w:ascii="仿宋" w:hAnsi="仿宋" w:eastAsia="仿宋" w:cs="仿宋"/>
                <w:color w:val="auto"/>
                <w:sz w:val="24"/>
                <w:szCs w:val="24"/>
              </w:rPr>
              <w:t>甲方或甲方客户</w:t>
            </w:r>
            <w:r>
              <w:rPr>
                <w:rFonts w:hint="eastAsia" w:ascii="仿宋" w:hAnsi="仿宋" w:eastAsia="仿宋" w:cs="仿宋"/>
                <w:color w:val="auto"/>
                <w:sz w:val="24"/>
                <w:szCs w:val="24"/>
                <w:lang w:val="en-US" w:eastAsia="zh-CN"/>
              </w:rPr>
              <w:t>发生争执</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c>
          <w:tcPr>
            <w:tcW w:w="126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6" w:type="dxa"/>
            <w:vMerge w:val="continue"/>
            <w:vAlign w:val="top"/>
          </w:tcPr>
          <w:p>
            <w:pPr>
              <w:jc w:val="center"/>
              <w:rPr>
                <w:rFonts w:hint="eastAsia" w:ascii="仿宋" w:hAnsi="仿宋" w:eastAsia="仿宋" w:cs="仿宋"/>
                <w:color w:val="auto"/>
                <w:sz w:val="24"/>
                <w:szCs w:val="24"/>
              </w:rPr>
            </w:pPr>
          </w:p>
        </w:tc>
        <w:tc>
          <w:tcPr>
            <w:tcW w:w="73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3238" w:type="dxa"/>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私自售卖物品</w:t>
            </w:r>
          </w:p>
        </w:tc>
        <w:tc>
          <w:tcPr>
            <w:tcW w:w="1252"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500元</w:t>
            </w:r>
          </w:p>
        </w:tc>
        <w:tc>
          <w:tcPr>
            <w:tcW w:w="1252"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2000元</w:t>
            </w:r>
          </w:p>
        </w:tc>
        <w:tc>
          <w:tcPr>
            <w:tcW w:w="126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6" w:type="dxa"/>
            <w:vMerge w:val="continue"/>
            <w:vAlign w:val="top"/>
          </w:tcPr>
          <w:p>
            <w:pPr>
              <w:jc w:val="center"/>
              <w:rPr>
                <w:rFonts w:hint="eastAsia" w:ascii="仿宋" w:hAnsi="仿宋" w:eastAsia="仿宋" w:cs="仿宋"/>
                <w:color w:val="auto"/>
                <w:sz w:val="24"/>
                <w:szCs w:val="24"/>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p>
        </w:tc>
        <w:tc>
          <w:tcPr>
            <w:tcW w:w="3238" w:type="dxa"/>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造成甲方客户（老师或学生）的投诉（经甲方和乙方现场主管验证属实），未及时处理（不可抗因素除外）。</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1000元</w:t>
            </w:r>
          </w:p>
        </w:tc>
        <w:tc>
          <w:tcPr>
            <w:tcW w:w="126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76" w:type="dxa"/>
            <w:vMerge w:val="restart"/>
            <w:vAlign w:val="top"/>
          </w:tcPr>
          <w:p>
            <w:pPr>
              <w:jc w:val="left"/>
              <w:rPr>
                <w:rFonts w:hint="eastAsia" w:ascii="仿宋" w:hAnsi="仿宋" w:eastAsia="仿宋" w:cs="仿宋"/>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作业</w:t>
            </w:r>
            <w:r>
              <w:rPr>
                <w:rFonts w:hint="eastAsia" w:ascii="仿宋" w:hAnsi="仿宋" w:eastAsia="仿宋" w:cs="仿宋"/>
                <w:b/>
                <w:bCs/>
                <w:color w:val="auto"/>
                <w:sz w:val="28"/>
                <w:szCs w:val="28"/>
              </w:rPr>
              <w:t>标</w:t>
            </w:r>
          </w:p>
          <w:p>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准</w:t>
            </w: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3238" w:type="dxa"/>
            <w:vAlign w:val="center"/>
          </w:tcPr>
          <w:p>
            <w:pPr>
              <w:spacing w:line="36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垃圾溢出、</w:t>
            </w:r>
            <w:r>
              <w:rPr>
                <w:rFonts w:hint="eastAsia" w:ascii="仿宋" w:hAnsi="仿宋" w:eastAsia="仿宋" w:cs="仿宋"/>
                <w:color w:val="auto"/>
                <w:sz w:val="24"/>
                <w:szCs w:val="24"/>
                <w:lang w:val="en-US" w:eastAsia="zh-CN"/>
              </w:rPr>
              <w:t>污染校区环境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垃圾打包后放在路边等公共区域</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工具破损/脏污未按要求及时更换</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3238" w:type="dxa"/>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作业不达标</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vAlign w:val="top"/>
          </w:tcPr>
          <w:p>
            <w:pPr>
              <w:jc w:val="left"/>
              <w:rPr>
                <w:rFonts w:hint="eastAsia" w:ascii="仿宋" w:hAnsi="仿宋" w:eastAsia="仿宋" w:cs="仿宋"/>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安</w:t>
            </w: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全</w:t>
            </w: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标</w:t>
            </w:r>
          </w:p>
          <w:p>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准</w:t>
            </w: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未经授权进入宿舍、办公室等私密场所翻阅、查看资料文件，挪用、偷盗财物</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c>
          <w:tcPr>
            <w:tcW w:w="126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center"/>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飞线充电、违规接电、使用违规电器等任何可能造成失火、漏水及漏电引发安全事故的行为</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随意搬动、碰撞消防设施、设备，占用或侵占消防通道，阻碍消防通道的使用等</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电动车、巡检车等车辆违法交通法规、学校交通规则</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因操作不当，含使用清洁剂不合规，未正确穿戴的防护用品，未设置安全警示标志，未在合理的时间内作业等任何可能造成的人员伤亡，财产损失的行为</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50元</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top"/>
          </w:tcPr>
          <w:p>
            <w:pPr>
              <w:jc w:val="left"/>
              <w:rPr>
                <w:rFonts w:hint="eastAsia" w:ascii="仿宋" w:hAnsi="仿宋" w:eastAsia="仿宋" w:cs="仿宋"/>
                <w:color w:val="auto"/>
                <w:sz w:val="28"/>
                <w:szCs w:val="28"/>
              </w:rPr>
            </w:pPr>
          </w:p>
        </w:tc>
        <w:tc>
          <w:tcPr>
            <w:tcW w:w="73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3238"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杂物（含回收废品）乱摆放存在消防安全风险</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警告</w:t>
            </w:r>
          </w:p>
        </w:tc>
        <w:tc>
          <w:tcPr>
            <w:tcW w:w="125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50元</w:t>
            </w:r>
          </w:p>
        </w:tc>
        <w:tc>
          <w:tcPr>
            <w:tcW w:w="126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情节一般</w:t>
            </w:r>
            <w:r>
              <w:rPr>
                <w:rFonts w:hint="eastAsia" w:ascii="仿宋" w:hAnsi="仿宋" w:eastAsia="仿宋" w:cs="仿宋"/>
                <w:color w:val="auto"/>
                <w:sz w:val="24"/>
                <w:szCs w:val="24"/>
              </w:rPr>
              <w:t>：以初犯、问题一般，违规情况不严重、现场整改到位、认识较到位、本级管理通报批评，无不良后果等情形之一。</w:t>
            </w:r>
          </w:p>
          <w:p>
            <w:pPr>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情节严重</w:t>
            </w:r>
            <w:r>
              <w:rPr>
                <w:rFonts w:hint="eastAsia" w:ascii="仿宋" w:hAnsi="仿宋" w:eastAsia="仿宋" w:cs="仿宋"/>
                <w:color w:val="auto"/>
                <w:sz w:val="24"/>
                <w:szCs w:val="24"/>
              </w:rPr>
              <w:t>：以再犯，问题较严重需严肃处理、认识不到位、环境卫生严重、不服从管理、不及时整改，受本级或上级检查通报批评，后果严重等情形之一。</w:t>
            </w:r>
          </w:p>
          <w:p>
            <w:pPr>
              <w:jc w:val="left"/>
              <w:rPr>
                <w:rFonts w:hint="eastAsia" w:ascii="仿宋" w:hAnsi="仿宋" w:eastAsia="仿宋" w:cs="仿宋"/>
                <w:color w:val="auto"/>
                <w:sz w:val="28"/>
                <w:szCs w:val="28"/>
              </w:rPr>
            </w:pPr>
            <w:r>
              <w:rPr>
                <w:rFonts w:hint="eastAsia" w:ascii="仿宋" w:hAnsi="仿宋" w:eastAsia="仿宋" w:cs="仿宋"/>
                <w:b/>
                <w:bCs/>
                <w:color w:val="auto"/>
                <w:sz w:val="24"/>
                <w:szCs w:val="24"/>
              </w:rPr>
              <w:t>情节恶劣</w:t>
            </w:r>
            <w:r>
              <w:rPr>
                <w:rFonts w:hint="eastAsia" w:ascii="仿宋" w:hAnsi="仿宋" w:eastAsia="仿宋" w:cs="仿宋"/>
                <w:color w:val="auto"/>
                <w:sz w:val="24"/>
                <w:szCs w:val="24"/>
              </w:rPr>
              <w:t>：出现以三次及以上违规、违规问题特别严重，态度恶劣，不能正确认识错误，屡教不改，影响整体管理工作，受上级或领导点名通报批评，造成巨大的经济损失和严重负面影响等情形之一，甲方将保留有要求乙方解雇肇事人员，追究乙方承担所有的经济损失和相应处罚（扣减当月服务费）的权力。</w:t>
            </w:r>
          </w:p>
        </w:tc>
      </w:tr>
    </w:tbl>
    <w:p>
      <w:pPr>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br w:type="page"/>
      </w:r>
    </w:p>
    <w:p>
      <w:pPr>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附件5：</w:t>
      </w:r>
    </w:p>
    <w:p>
      <w:pPr>
        <w:jc w:val="center"/>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拟提供设备清单</w:t>
      </w:r>
    </w:p>
    <w:p>
      <w:pPr>
        <w:jc w:val="center"/>
        <w:rPr>
          <w:rFonts w:hint="eastAsia" w:ascii="仿宋" w:hAnsi="仿宋" w:eastAsia="仿宋" w:cs="仿宋"/>
          <w:b/>
          <w:bCs/>
          <w:color w:val="auto"/>
          <w:kern w:val="0"/>
          <w:sz w:val="32"/>
          <w:szCs w:val="32"/>
          <w:lang w:val="en-US" w:eastAsia="zh-CN" w:bidi="ar"/>
        </w:rPr>
      </w:pP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357"/>
        <w:gridCol w:w="1370"/>
        <w:gridCol w:w="1032"/>
        <w:gridCol w:w="1057"/>
        <w:gridCol w:w="97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序号</w:t>
            </w:r>
          </w:p>
        </w:tc>
        <w:tc>
          <w:tcPr>
            <w:tcW w:w="2357"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设备名称</w:t>
            </w:r>
          </w:p>
        </w:tc>
        <w:tc>
          <w:tcPr>
            <w:tcW w:w="1370"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规格型号</w:t>
            </w:r>
          </w:p>
        </w:tc>
        <w:tc>
          <w:tcPr>
            <w:tcW w:w="1032"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图片</w:t>
            </w:r>
          </w:p>
        </w:tc>
        <w:tc>
          <w:tcPr>
            <w:tcW w:w="1057"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数量</w:t>
            </w:r>
          </w:p>
        </w:tc>
        <w:tc>
          <w:tcPr>
            <w:tcW w:w="97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单价</w:t>
            </w:r>
          </w:p>
        </w:tc>
        <w:tc>
          <w:tcPr>
            <w:tcW w:w="1445"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使用区域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2357" w:type="dxa"/>
            <w:vAlign w:val="center"/>
          </w:tcPr>
          <w:p>
            <w:pPr>
              <w:widowControl/>
              <w:jc w:val="center"/>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center"/>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center"/>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2357" w:type="dxa"/>
            <w:vAlign w:val="center"/>
          </w:tcPr>
          <w:p>
            <w:pPr>
              <w:widowControl/>
              <w:jc w:val="center"/>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center"/>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center"/>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w:t>
            </w:r>
          </w:p>
        </w:tc>
        <w:tc>
          <w:tcPr>
            <w:tcW w:w="2357" w:type="dxa"/>
            <w:vAlign w:val="center"/>
          </w:tcPr>
          <w:p>
            <w:pPr>
              <w:widowControl/>
              <w:jc w:val="center"/>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center"/>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center"/>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2357" w:type="dxa"/>
            <w:vAlign w:val="center"/>
          </w:tcPr>
          <w:p>
            <w:pPr>
              <w:widowControl/>
              <w:jc w:val="both"/>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center"/>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both"/>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w:t>
            </w:r>
          </w:p>
        </w:tc>
        <w:tc>
          <w:tcPr>
            <w:tcW w:w="2357" w:type="dxa"/>
            <w:vAlign w:val="center"/>
          </w:tcPr>
          <w:p>
            <w:pPr>
              <w:widowControl/>
              <w:jc w:val="both"/>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center"/>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both"/>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c>
          <w:tcPr>
            <w:tcW w:w="2357" w:type="dxa"/>
            <w:vAlign w:val="center"/>
          </w:tcPr>
          <w:p>
            <w:pPr>
              <w:widowControl/>
              <w:jc w:val="both"/>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both"/>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both"/>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7</w:t>
            </w:r>
          </w:p>
        </w:tc>
        <w:tc>
          <w:tcPr>
            <w:tcW w:w="2357" w:type="dxa"/>
            <w:vAlign w:val="center"/>
          </w:tcPr>
          <w:p>
            <w:pPr>
              <w:widowControl/>
              <w:jc w:val="both"/>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both"/>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both"/>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8</w:t>
            </w:r>
          </w:p>
        </w:tc>
        <w:tc>
          <w:tcPr>
            <w:tcW w:w="2357" w:type="dxa"/>
            <w:vAlign w:val="center"/>
          </w:tcPr>
          <w:p>
            <w:pPr>
              <w:widowControl/>
              <w:jc w:val="both"/>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center"/>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both"/>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w:t>
            </w:r>
          </w:p>
        </w:tc>
        <w:tc>
          <w:tcPr>
            <w:tcW w:w="2357" w:type="dxa"/>
            <w:vAlign w:val="center"/>
          </w:tcPr>
          <w:p>
            <w:pPr>
              <w:widowControl/>
              <w:jc w:val="both"/>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both"/>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both"/>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10</w:t>
            </w:r>
          </w:p>
        </w:tc>
        <w:tc>
          <w:tcPr>
            <w:tcW w:w="2357" w:type="dxa"/>
            <w:vAlign w:val="center"/>
          </w:tcPr>
          <w:p>
            <w:pPr>
              <w:widowControl/>
              <w:jc w:val="both"/>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both"/>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both"/>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11</w:t>
            </w:r>
          </w:p>
        </w:tc>
        <w:tc>
          <w:tcPr>
            <w:tcW w:w="2357" w:type="dxa"/>
            <w:vAlign w:val="center"/>
          </w:tcPr>
          <w:p>
            <w:pPr>
              <w:widowControl/>
              <w:jc w:val="both"/>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both"/>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both"/>
              <w:rPr>
                <w:rFonts w:hint="eastAsia" w:ascii="仿宋" w:hAnsi="仿宋" w:eastAsia="仿宋" w:cs="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4" w:type="dxa"/>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12</w:t>
            </w:r>
          </w:p>
        </w:tc>
        <w:tc>
          <w:tcPr>
            <w:tcW w:w="2357" w:type="dxa"/>
            <w:vAlign w:val="center"/>
          </w:tcPr>
          <w:p>
            <w:pPr>
              <w:widowControl/>
              <w:jc w:val="both"/>
              <w:rPr>
                <w:rFonts w:hint="eastAsia" w:ascii="仿宋" w:hAnsi="仿宋" w:eastAsia="仿宋" w:cs="仿宋"/>
                <w:color w:val="auto"/>
                <w:kern w:val="0"/>
                <w:sz w:val="24"/>
                <w:szCs w:val="24"/>
                <w:lang w:bidi="ar"/>
              </w:rPr>
            </w:pPr>
          </w:p>
        </w:tc>
        <w:tc>
          <w:tcPr>
            <w:tcW w:w="1370" w:type="dxa"/>
            <w:vAlign w:val="center"/>
          </w:tcPr>
          <w:p>
            <w:pPr>
              <w:widowControl/>
              <w:jc w:val="center"/>
              <w:rPr>
                <w:rFonts w:hint="eastAsia" w:ascii="仿宋" w:hAnsi="仿宋" w:eastAsia="仿宋" w:cs="仿宋"/>
                <w:color w:val="auto"/>
                <w:kern w:val="0"/>
                <w:sz w:val="24"/>
                <w:szCs w:val="24"/>
                <w:lang w:bidi="ar"/>
              </w:rPr>
            </w:pPr>
          </w:p>
        </w:tc>
        <w:tc>
          <w:tcPr>
            <w:tcW w:w="1032" w:type="dxa"/>
            <w:vAlign w:val="center"/>
          </w:tcPr>
          <w:p>
            <w:pPr>
              <w:widowControl/>
              <w:jc w:val="center"/>
              <w:rPr>
                <w:rFonts w:hint="eastAsia" w:ascii="仿宋" w:hAnsi="仿宋" w:eastAsia="仿宋" w:cs="仿宋"/>
                <w:color w:val="auto"/>
                <w:kern w:val="0"/>
                <w:sz w:val="24"/>
                <w:szCs w:val="24"/>
                <w:lang w:bidi="ar"/>
              </w:rPr>
            </w:pPr>
          </w:p>
        </w:tc>
        <w:tc>
          <w:tcPr>
            <w:tcW w:w="1057" w:type="dxa"/>
            <w:vAlign w:val="center"/>
          </w:tcPr>
          <w:p>
            <w:pPr>
              <w:widowControl/>
              <w:jc w:val="both"/>
              <w:rPr>
                <w:rFonts w:hint="eastAsia" w:ascii="仿宋" w:hAnsi="仿宋" w:eastAsia="仿宋" w:cs="仿宋"/>
                <w:color w:val="auto"/>
                <w:kern w:val="0"/>
                <w:sz w:val="24"/>
                <w:szCs w:val="24"/>
                <w:lang w:bidi="ar"/>
              </w:rPr>
            </w:pPr>
          </w:p>
        </w:tc>
        <w:tc>
          <w:tcPr>
            <w:tcW w:w="974" w:type="dxa"/>
            <w:vAlign w:val="center"/>
          </w:tcPr>
          <w:p>
            <w:pPr>
              <w:widowControl/>
              <w:jc w:val="center"/>
              <w:rPr>
                <w:rFonts w:hint="eastAsia" w:ascii="仿宋" w:hAnsi="仿宋" w:eastAsia="仿宋" w:cs="仿宋"/>
                <w:color w:val="auto"/>
                <w:kern w:val="0"/>
                <w:sz w:val="24"/>
                <w:szCs w:val="24"/>
                <w:lang w:bidi="ar"/>
              </w:rPr>
            </w:pPr>
          </w:p>
        </w:tc>
        <w:tc>
          <w:tcPr>
            <w:tcW w:w="1445" w:type="dxa"/>
            <w:vAlign w:val="center"/>
          </w:tcPr>
          <w:p>
            <w:pPr>
              <w:widowControl/>
              <w:jc w:val="both"/>
              <w:rPr>
                <w:rFonts w:hint="eastAsia" w:ascii="仿宋" w:hAnsi="仿宋" w:eastAsia="仿宋" w:cs="仿宋"/>
                <w:color w:val="auto"/>
                <w:kern w:val="0"/>
                <w:sz w:val="24"/>
                <w:szCs w:val="24"/>
                <w:lang w:bidi="ar"/>
              </w:rPr>
            </w:pPr>
          </w:p>
        </w:tc>
      </w:tr>
    </w:tbl>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br w:type="page"/>
      </w:r>
    </w:p>
    <w:p>
      <w:pPr>
        <w:pStyle w:val="15"/>
        <w:rPr>
          <w:rFonts w:hint="eastAsia"/>
          <w:lang w:val="en-US" w:eastAsia="zh-CN"/>
        </w:rPr>
      </w:pP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第四章 投标文件格式</w:t>
      </w:r>
    </w:p>
    <w:p>
      <w:pPr>
        <w:keepNext w:val="0"/>
        <w:keepLines w:val="0"/>
        <w:widowControl/>
        <w:suppressLineNumbers w:val="0"/>
        <w:jc w:val="center"/>
      </w:pPr>
      <w:r>
        <w:rPr>
          <w:rFonts w:hint="eastAsia" w:ascii="仿宋" w:hAnsi="仿宋" w:eastAsia="仿宋" w:cs="仿宋"/>
          <w:color w:val="000000"/>
          <w:kern w:val="0"/>
          <w:sz w:val="84"/>
          <w:szCs w:val="84"/>
          <w:lang w:val="en-US" w:eastAsia="zh-CN" w:bidi="ar"/>
        </w:rPr>
        <w:t>投 标 文 件</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项目名称：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投标单位（签章）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560" w:firstLineChars="200"/>
        <w:jc w:val="right"/>
      </w:pPr>
      <w:r>
        <w:rPr>
          <w:rFonts w:hint="eastAsia" w:ascii="仿宋" w:hAnsi="仿宋" w:eastAsia="仿宋" w:cs="仿宋"/>
          <w:color w:val="000000"/>
          <w:kern w:val="0"/>
          <w:sz w:val="28"/>
          <w:szCs w:val="28"/>
          <w:lang w:val="en-US" w:eastAsia="zh-CN" w:bidi="ar"/>
        </w:rPr>
        <w:t xml:space="preserve">年     月     日 </w:t>
      </w:r>
    </w:p>
    <w:p>
      <w:r>
        <w:br w:type="page"/>
      </w:r>
    </w:p>
    <w:p>
      <w:pPr>
        <w:pStyle w:val="7"/>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格式 1．</w:t>
      </w: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投标书</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致：江西无为管理有限公司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根据贵方为</w:t>
      </w:r>
      <w:r>
        <w:rPr>
          <w:rFonts w:hint="eastAsia" w:ascii="仿宋" w:hAnsi="仿宋" w:eastAsia="仿宋" w:cs="仿宋"/>
          <w:i/>
          <w:iCs/>
          <w:color w:val="000000" w:themeColor="text1"/>
          <w:kern w:val="0"/>
          <w:sz w:val="24"/>
          <w:szCs w:val="24"/>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lang w:val="en-US" w:eastAsia="zh-CN" w:bidi="ar"/>
          <w14:textFill>
            <w14:solidFill>
              <w14:schemeClr w14:val="tx1"/>
            </w14:solidFill>
          </w14:textFill>
        </w:rPr>
        <w:t>项目招标采购相关服务的投标邀请，签字代表</w:t>
      </w:r>
      <w:r>
        <w:rPr>
          <w:rFonts w:hint="eastAsia" w:ascii="仿宋" w:hAnsi="仿宋" w:eastAsia="仿宋" w:cs="仿宋"/>
          <w:i/>
          <w:iCs/>
          <w:color w:val="000000" w:themeColor="text1"/>
          <w:kern w:val="0"/>
          <w:sz w:val="24"/>
          <w:szCs w:val="24"/>
          <w:lang w:val="en-US" w:eastAsia="zh-CN" w:bidi="ar"/>
          <w14:textFill>
            <w14:solidFill>
              <w14:schemeClr w14:val="tx1"/>
            </w14:solidFill>
          </w14:textFill>
        </w:rPr>
        <w:t>(姓名、职务)</w:t>
      </w:r>
      <w:r>
        <w:rPr>
          <w:rFonts w:hint="eastAsia" w:ascii="仿宋" w:hAnsi="仿宋" w:eastAsia="仿宋" w:cs="仿宋"/>
          <w:color w:val="000000" w:themeColor="text1"/>
          <w:kern w:val="0"/>
          <w:sz w:val="24"/>
          <w:szCs w:val="24"/>
          <w:lang w:val="en-US" w:eastAsia="zh-CN" w:bidi="ar"/>
          <w14:textFill>
            <w14:solidFill>
              <w14:schemeClr w14:val="tx1"/>
            </w14:solidFill>
          </w14:textFill>
        </w:rPr>
        <w:t>经正式授权并代表投标人</w:t>
      </w:r>
      <w:r>
        <w:rPr>
          <w:rFonts w:hint="eastAsia" w:ascii="仿宋" w:hAnsi="仿宋" w:eastAsia="仿宋" w:cs="仿宋"/>
          <w:i/>
          <w:iCs/>
          <w:color w:val="000000" w:themeColor="text1"/>
          <w:kern w:val="0"/>
          <w:sz w:val="24"/>
          <w:szCs w:val="24"/>
          <w:lang w:val="en-US" w:eastAsia="zh-CN" w:bidi="ar"/>
          <w14:textFill>
            <w14:solidFill>
              <w14:schemeClr w14:val="tx1"/>
            </w14:solidFill>
          </w14:textFill>
        </w:rPr>
        <w:t>(投标人名称、地址)</w:t>
      </w: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提交下述文件: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1、投标书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2、开标一览表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3、综合报价表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4、开标一览明细表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5、服务需求响应/偏离表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6、商务条件响应/偏离表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7、投标人应当提交的资格、资信证明文件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8、为落实政府采购政策投标人须提供的证明材料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9、技术文件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10、其他资料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11、提交的投标保证金，金额为    。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据此函,签字代表宣布同意如下: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1. 所附开标一览表中规定的应提供的服务投标总价为 （用文字和数字表示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的投标总价）。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2. 投标人将按招标文件的规定履行合同责任和义务。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3. 投标人已详细审查全部招标文件，包括第(编号、补遗函)(如果有的话)。我们完全理解并同意放弃对这方面有不明及误解的权力。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4. 本投标有效期为</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从提交投标文件截止之日起</w:t>
      </w: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 90 天。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5. 如果在规定的开标时间后，投标人在投标有效期内撤回投标，投标保证金不予退还。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6. 投标人同意提供按照贵方可能要求的与其投标有关的一切数据或资料，完全理解贵方不一定接受最低价的投标或收到的任何投标。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7. 与本投标有关的一切正式往来信函请寄: </w:t>
      </w: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地址 ：</w:t>
      </w: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传真 ：</w:t>
      </w: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电话：</w:t>
      </w: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电子邮件 ：</w:t>
      </w:r>
    </w:p>
    <w:p>
      <w:pPr>
        <w:pStyle w:val="7"/>
        <w:rPr>
          <w:color w:val="000000" w:themeColor="text1"/>
          <w:sz w:val="24"/>
          <w:szCs w:val="24"/>
          <w14:textFill>
            <w14:solidFill>
              <w14:schemeClr w14:val="tx1"/>
            </w14:solidFill>
          </w14:textFill>
        </w:rPr>
      </w:pP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投标人签章 ：</w:t>
      </w:r>
    </w:p>
    <w:p>
      <w:pPr>
        <w:pStyle w:val="7"/>
        <w:rPr>
          <w:color w:val="000000" w:themeColor="text1"/>
          <w:sz w:val="24"/>
          <w:szCs w:val="24"/>
          <w14:textFill>
            <w14:solidFill>
              <w14:schemeClr w14:val="tx1"/>
            </w14:solidFill>
          </w14:textFill>
        </w:rPr>
      </w:pPr>
    </w:p>
    <w:p>
      <w:pPr>
        <w:keepNext w:val="0"/>
        <w:keepLines w:val="0"/>
        <w:widowControl/>
        <w:suppressLineNumbers w:val="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日期 ：</w:t>
      </w:r>
    </w:p>
    <w:p>
      <w:pPr>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lang w:val="en-US" w:eastAsia="zh-CN" w:bidi="ar"/>
        </w:rPr>
        <w:br w:type="page"/>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格式 2.</w:t>
      </w:r>
    </w:p>
    <w:p>
      <w:pPr>
        <w:pStyle w:val="7"/>
      </w:pPr>
    </w:p>
    <w:p>
      <w:pPr>
        <w:pStyle w:val="3"/>
        <w:jc w:val="center"/>
        <w:rPr>
          <w:rFonts w:ascii="微软雅黑" w:hAnsi="微软雅黑" w:eastAsia="微软雅黑"/>
          <w:szCs w:val="30"/>
        </w:rPr>
      </w:pPr>
      <w:r>
        <w:rPr>
          <w:rFonts w:hint="eastAsia" w:ascii="微软雅黑" w:hAnsi="微软雅黑" w:eastAsia="微软雅黑"/>
          <w:szCs w:val="30"/>
        </w:rPr>
        <w:t>开标一览表</w:t>
      </w:r>
    </w:p>
    <w:p>
      <w:r>
        <w:rPr>
          <w:rFonts w:hint="eastAsia"/>
        </w:rPr>
        <w:t>采购项目名称:</w:t>
      </w:r>
      <w:r>
        <w:rPr>
          <w:rFonts w:hint="eastAsia" w:ascii="宋体" w:hAnsi="宋体" w:eastAsia="宋体" w:cs="Times New Roman"/>
          <w:sz w:val="22"/>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tcPr>
          <w:p>
            <w:pPr>
              <w:pStyle w:val="3"/>
              <w:jc w:val="center"/>
              <w:outlineLvl w:val="1"/>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rPr>
              <w:t>标题</w:t>
            </w:r>
          </w:p>
        </w:tc>
        <w:tc>
          <w:tcPr>
            <w:tcW w:w="7335" w:type="dxa"/>
          </w:tcPr>
          <w:p>
            <w:pPr>
              <w:pStyle w:val="3"/>
              <w:jc w:val="center"/>
              <w:outlineLvl w:val="1"/>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tcPr>
          <w:p>
            <w:pPr>
              <w:pStyle w:val="3"/>
              <w:outlineLvl w:val="1"/>
              <w:rPr>
                <w:rFonts w:asciiTheme="minorHAnsi" w:hAnsiTheme="minorHAnsi" w:eastAsiaTheme="minorEastAsia" w:cstheme="minorBidi"/>
                <w:b w:val="0"/>
                <w:bCs w:val="0"/>
                <w:sz w:val="21"/>
                <w:szCs w:val="22"/>
              </w:rPr>
            </w:pPr>
            <w:r>
              <w:rPr>
                <w:rFonts w:hint="eastAsia" w:asciiTheme="minorHAnsi" w:hAnsiTheme="minorHAnsi" w:eastAsiaTheme="minorEastAsia" w:cstheme="minorBidi"/>
                <w:b w:val="0"/>
                <w:bCs w:val="0"/>
                <w:sz w:val="21"/>
                <w:szCs w:val="22"/>
              </w:rPr>
              <w:t>投标报价</w:t>
            </w:r>
          </w:p>
        </w:tc>
        <w:tc>
          <w:tcPr>
            <w:tcW w:w="7335" w:type="dxa"/>
          </w:tcPr>
          <w:p>
            <w:pPr>
              <w:pStyle w:val="3"/>
              <w:outlineLvl w:val="1"/>
              <w:rPr>
                <w:rFonts w:asciiTheme="minorHAnsi" w:hAnsiTheme="minorHAnsi" w:eastAsiaTheme="minorEastAsia" w:cstheme="minorBidi"/>
                <w:b w:val="0"/>
                <w:bCs w:val="0"/>
                <w:sz w:val="21"/>
                <w:szCs w:val="22"/>
              </w:rPr>
            </w:pPr>
            <w:r>
              <w:rPr>
                <w:rFonts w:hint="eastAsia" w:asciiTheme="minorHAnsi" w:hAnsiTheme="minorHAnsi" w:eastAsiaTheme="minorEastAsia" w:cstheme="minorBidi"/>
                <w:b w:val="0"/>
                <w:bCs w:val="0"/>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tcPr>
          <w:p>
            <w:pPr>
              <w:pStyle w:val="3"/>
              <w:outlineLvl w:val="1"/>
              <w:rPr>
                <w:rFonts w:asciiTheme="minorHAnsi" w:hAnsiTheme="minorHAnsi" w:eastAsiaTheme="minorEastAsia" w:cstheme="minorBidi"/>
                <w:b w:val="0"/>
                <w:bCs w:val="0"/>
                <w:sz w:val="21"/>
                <w:szCs w:val="22"/>
              </w:rPr>
            </w:pPr>
            <w:r>
              <w:rPr>
                <w:rFonts w:hint="eastAsia" w:asciiTheme="minorHAnsi" w:hAnsiTheme="minorHAnsi" w:eastAsiaTheme="minorEastAsia" w:cstheme="minorBidi"/>
                <w:b w:val="0"/>
                <w:bCs w:val="0"/>
                <w:sz w:val="21"/>
                <w:szCs w:val="22"/>
              </w:rPr>
              <w:t>投标报价（大写）</w:t>
            </w:r>
          </w:p>
        </w:tc>
        <w:tc>
          <w:tcPr>
            <w:tcW w:w="7335" w:type="dxa"/>
          </w:tcPr>
          <w:p>
            <w:pPr>
              <w:pStyle w:val="3"/>
              <w:jc w:val="center"/>
              <w:outlineLvl w:val="1"/>
              <w:rPr>
                <w:rFonts w:asciiTheme="minorHAnsi" w:hAnsiTheme="minorHAnsi" w:eastAsiaTheme="minorEastAsia" w:cstheme="minorBidi"/>
                <w:bCs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tcPr>
          <w:p>
            <w:pPr>
              <w:pStyle w:val="3"/>
              <w:outlineLvl w:val="1"/>
            </w:pPr>
            <w:r>
              <w:rPr>
                <w:rFonts w:hint="eastAsia" w:asciiTheme="minorHAnsi" w:hAnsiTheme="minorHAnsi" w:eastAsiaTheme="minorEastAsia" w:cstheme="minorBidi"/>
                <w:b w:val="0"/>
                <w:bCs w:val="0"/>
                <w:sz w:val="21"/>
                <w:szCs w:val="22"/>
              </w:rPr>
              <w:t>交货期</w:t>
            </w:r>
          </w:p>
        </w:tc>
        <w:tc>
          <w:tcPr>
            <w:tcW w:w="7335" w:type="dxa"/>
          </w:tcPr>
          <w:p>
            <w:pPr>
              <w:pStyle w:val="3"/>
              <w:jc w:val="center"/>
              <w:outlineLvl w:val="1"/>
            </w:pPr>
          </w:p>
        </w:tc>
      </w:tr>
    </w:tbl>
    <w:p>
      <w:pPr>
        <w:pStyle w:val="3"/>
        <w:rPr>
          <w:rFonts w:asciiTheme="minorHAnsi" w:hAnsiTheme="minorHAnsi" w:eastAsiaTheme="minorEastAsia" w:cstheme="minorBidi"/>
          <w:b w:val="0"/>
          <w:bCs w:val="0"/>
          <w:sz w:val="21"/>
          <w:szCs w:val="22"/>
        </w:rPr>
      </w:pPr>
    </w:p>
    <w:p>
      <w:pPr>
        <w:pStyle w:val="3"/>
        <w:rPr>
          <w:rFonts w:asciiTheme="minorHAnsi" w:hAnsiTheme="minorHAnsi" w:eastAsiaTheme="minorEastAsia" w:cstheme="minorBidi"/>
          <w:b w:val="0"/>
          <w:bCs w:val="0"/>
          <w:sz w:val="21"/>
          <w:szCs w:val="22"/>
        </w:rPr>
      </w:pPr>
      <w:r>
        <w:rPr>
          <w:rFonts w:hint="eastAsia" w:asciiTheme="minorHAnsi" w:hAnsiTheme="minorHAnsi" w:eastAsiaTheme="minorEastAsia" w:cstheme="minorBidi"/>
          <w:b w:val="0"/>
          <w:bCs w:val="0"/>
          <w:sz w:val="21"/>
          <w:szCs w:val="22"/>
        </w:rPr>
        <w:t>投标人：</w:t>
      </w:r>
    </w:p>
    <w:p>
      <w:pPr>
        <w:pStyle w:val="8"/>
      </w:pPr>
      <w:r>
        <w:rPr>
          <w:rFonts w:hint="eastAsia" w:asciiTheme="minorHAnsi" w:hAnsiTheme="minorHAnsi" w:cstheme="minorBidi"/>
          <w:szCs w:val="22"/>
        </w:rPr>
        <w:t>日期：</w:t>
      </w:r>
    </w:p>
    <w:p>
      <w:r>
        <w:br w:type="page"/>
      </w:r>
    </w:p>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格式 3.</w:t>
      </w:r>
    </w:p>
    <w:p>
      <w:pPr>
        <w:keepNext w:val="0"/>
        <w:keepLines w:val="0"/>
        <w:widowControl/>
        <w:suppressLineNumbers w:val="0"/>
        <w:jc w:val="cente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综合报价表</w:t>
      </w:r>
    </w:p>
    <w:p>
      <w:pPr>
        <w:pStyle w:val="7"/>
      </w:pPr>
    </w:p>
    <w:p>
      <w:pPr>
        <w:keepNext w:val="0"/>
        <w:keepLines w:val="0"/>
        <w:widowControl/>
        <w:suppressLineNumbers w:val="0"/>
        <w:ind w:firstLine="560" w:firstLineChars="2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形式自拟，体现报价费用构成明细。</w:t>
      </w:r>
    </w:p>
    <w:p>
      <w:pP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br w:type="page"/>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格式 4.</w:t>
      </w:r>
    </w:p>
    <w:p>
      <w:pPr>
        <w:jc w:val="center"/>
        <w:rPr>
          <w:b/>
          <w:sz w:val="32"/>
          <w:szCs w:val="32"/>
        </w:rPr>
      </w:pPr>
      <w:r>
        <w:rPr>
          <w:rFonts w:hint="eastAsia"/>
          <w:b/>
          <w:sz w:val="32"/>
          <w:szCs w:val="32"/>
        </w:rPr>
        <w:t>开标一览明细表</w:t>
      </w:r>
    </w:p>
    <w:p>
      <w:pPr>
        <w:rPr>
          <w:sz w:val="18"/>
          <w:szCs w:val="18"/>
        </w:rPr>
      </w:pPr>
    </w:p>
    <w:p>
      <w:pPr>
        <w:keepNext w:val="0"/>
        <w:keepLines w:val="0"/>
        <w:widowControl/>
        <w:suppressLineNumbers w:val="0"/>
        <w:jc w:val="left"/>
        <w:rPr>
          <w:rFonts w:hint="default"/>
          <w:lang w:val="en-US"/>
        </w:rPr>
      </w:pPr>
      <w:r>
        <w:rPr>
          <w:rFonts w:ascii="仿宋" w:hAnsi="仿宋" w:eastAsia="仿宋" w:cs="仿宋"/>
          <w:color w:val="000000"/>
          <w:kern w:val="0"/>
          <w:sz w:val="24"/>
          <w:szCs w:val="24"/>
          <w:lang w:val="en-US" w:eastAsia="zh-CN" w:bidi="ar"/>
        </w:rPr>
        <w:t xml:space="preserve">投标人名称： </w:t>
      </w:r>
      <w:r>
        <w:rPr>
          <w:rFonts w:hint="eastAsia" w:ascii="仿宋" w:hAnsi="仿宋" w:eastAsia="仿宋" w:cs="仿宋"/>
          <w:color w:val="000000"/>
          <w:kern w:val="0"/>
          <w:sz w:val="24"/>
          <w:szCs w:val="24"/>
          <w:lang w:val="en-US" w:eastAsia="zh-CN" w:bidi="ar"/>
        </w:rPr>
        <w:t xml:space="preserve">                       项目名称：</w:t>
      </w:r>
    </w:p>
    <w:tbl>
      <w:tblPr>
        <w:tblStyle w:val="12"/>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725"/>
        <w:gridCol w:w="1422"/>
        <w:gridCol w:w="1422"/>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序号</w:t>
            </w:r>
          </w:p>
        </w:tc>
        <w:tc>
          <w:tcPr>
            <w:tcW w:w="1725"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费用名称</w:t>
            </w:r>
          </w:p>
        </w:tc>
        <w:tc>
          <w:tcPr>
            <w:tcW w:w="1422"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数量</w:t>
            </w:r>
          </w:p>
        </w:tc>
        <w:tc>
          <w:tcPr>
            <w:tcW w:w="1422"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单价（元）</w:t>
            </w:r>
          </w:p>
        </w:tc>
        <w:tc>
          <w:tcPr>
            <w:tcW w:w="1424"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总价（元）</w:t>
            </w:r>
          </w:p>
        </w:tc>
        <w:tc>
          <w:tcPr>
            <w:tcW w:w="1424"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1</w:t>
            </w:r>
          </w:p>
        </w:tc>
        <w:tc>
          <w:tcPr>
            <w:tcW w:w="1725"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2</w:t>
            </w:r>
          </w:p>
        </w:tc>
        <w:tc>
          <w:tcPr>
            <w:tcW w:w="1725"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3</w:t>
            </w:r>
          </w:p>
        </w:tc>
        <w:tc>
          <w:tcPr>
            <w:tcW w:w="1725"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19" w:type="dxa"/>
            <w:vAlign w:val="center"/>
          </w:tcPr>
          <w:p>
            <w:pPr>
              <w:jc w:val="cente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4</w:t>
            </w:r>
          </w:p>
        </w:tc>
        <w:tc>
          <w:tcPr>
            <w:tcW w:w="1725"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2"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c>
          <w:tcPr>
            <w:tcW w:w="1424" w:type="dxa"/>
            <w:vAlign w:val="center"/>
          </w:tcPr>
          <w:p>
            <w:pPr>
              <w:jc w:val="center"/>
              <w:rPr>
                <w:rFonts w:hint="eastAsia" w:ascii="仿宋" w:hAnsi="仿宋" w:eastAsia="仿宋" w:cs="仿宋"/>
                <w:b w:val="0"/>
                <w:bCs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36" w:type="dxa"/>
            <w:gridSpan w:val="6"/>
          </w:tcPr>
          <w:p>
            <w:pPr>
              <w:rPr>
                <w:rFonts w:hint="default" w:ascii="仿宋" w:hAnsi="仿宋" w:eastAsia="仿宋" w:cs="仿宋"/>
                <w:b w:val="0"/>
                <w:bCs w:val="0"/>
                <w:color w:val="000000"/>
                <w:kern w:val="0"/>
                <w:sz w:val="28"/>
                <w:szCs w:val="28"/>
                <w:vertAlign w:val="baseline"/>
                <w:lang w:val="en-US" w:eastAsia="zh-CN" w:bidi="ar"/>
              </w:rPr>
            </w:pPr>
            <w:r>
              <w:rPr>
                <w:rFonts w:hint="eastAsia" w:ascii="仿宋" w:hAnsi="仿宋" w:eastAsia="仿宋" w:cs="仿宋"/>
                <w:b w:val="0"/>
                <w:bCs w:val="0"/>
                <w:color w:val="000000"/>
                <w:kern w:val="0"/>
                <w:sz w:val="28"/>
                <w:szCs w:val="28"/>
                <w:vertAlign w:val="baseline"/>
                <w:lang w:val="en-US" w:eastAsia="zh-CN" w:bidi="ar"/>
              </w:rPr>
              <w:t>合计：             元，   大写：</w:t>
            </w:r>
          </w:p>
        </w:tc>
      </w:tr>
    </w:tbl>
    <w:p>
      <w:pPr>
        <w:rPr>
          <w:rFonts w:hint="eastAsia" w:ascii="宋体" w:hAnsi="宋体" w:eastAsia="宋体" w:cs="宋体"/>
          <w:b/>
          <w:sz w:val="22"/>
          <w:szCs w:val="22"/>
        </w:rPr>
      </w:pPr>
    </w:p>
    <w:p>
      <w:pPr>
        <w:rPr>
          <w:rFonts w:hint="eastAsia" w:ascii="宋体" w:hAnsi="宋体" w:eastAsia="宋体" w:cs="宋体"/>
          <w:b/>
          <w:sz w:val="22"/>
          <w:szCs w:val="22"/>
        </w:rPr>
      </w:pPr>
      <w:r>
        <w:rPr>
          <w:rFonts w:hint="eastAsia" w:ascii="宋体" w:hAnsi="宋体" w:eastAsia="宋体" w:cs="宋体"/>
          <w:b/>
          <w:sz w:val="22"/>
          <w:szCs w:val="22"/>
        </w:rPr>
        <w:t>备注： 1、人员月平均工资指应发的平均工资，该项工资不能低于服务场所所在地的最低工资标准，否则视为无效投标。</w:t>
      </w:r>
    </w:p>
    <w:p>
      <w:pPr>
        <w:rPr>
          <w:rFonts w:hint="eastAsia" w:ascii="宋体" w:hAnsi="宋体" w:eastAsia="宋体" w:cs="宋体"/>
          <w:b/>
          <w:sz w:val="22"/>
          <w:szCs w:val="22"/>
        </w:rPr>
      </w:pPr>
      <w:r>
        <w:rPr>
          <w:rFonts w:hint="eastAsia" w:ascii="宋体" w:hAnsi="宋体" w:eastAsia="宋体" w:cs="宋体"/>
          <w:b/>
          <w:sz w:val="22"/>
          <w:szCs w:val="22"/>
        </w:rPr>
        <w:t>2、明细表中列明的项目必须按要求填写，未如实填写或未填写视为无效投标。</w:t>
      </w:r>
    </w:p>
    <w:p>
      <w:pPr>
        <w:rPr>
          <w:rFonts w:hint="eastAsia" w:ascii="宋体" w:hAnsi="宋体" w:eastAsia="宋体" w:cs="宋体"/>
          <w:b/>
          <w:sz w:val="22"/>
          <w:szCs w:val="22"/>
        </w:rPr>
      </w:pPr>
      <w:r>
        <w:rPr>
          <w:rFonts w:hint="eastAsia" w:ascii="宋体" w:hAnsi="宋体" w:eastAsia="宋体" w:cs="宋体"/>
          <w:b/>
          <w:sz w:val="22"/>
          <w:szCs w:val="22"/>
        </w:rPr>
        <w:t>3、明细表中列明的费用如无需缴纳的，投标文件中需提供相关管理部门出具的无需缴纳相应费用的证明文件原件扫描件，否则视为不满足要求。</w:t>
      </w:r>
    </w:p>
    <w:p>
      <w:pPr>
        <w:rPr>
          <w:b/>
          <w:sz w:val="18"/>
          <w:szCs w:val="18"/>
        </w:rPr>
      </w:pPr>
    </w:p>
    <w:p>
      <w:pPr>
        <w:rPr>
          <w:b/>
          <w:sz w:val="18"/>
          <w:szCs w:val="18"/>
        </w:rPr>
      </w:pPr>
    </w:p>
    <w:p>
      <w:pPr>
        <w:rPr>
          <w:b/>
          <w:sz w:val="18"/>
          <w:szCs w:val="18"/>
        </w:rPr>
      </w:pPr>
    </w:p>
    <w:p>
      <w:pPr>
        <w:rPr>
          <w:sz w:val="18"/>
          <w:szCs w:val="18"/>
        </w:rPr>
      </w:pPr>
      <w:r>
        <w:rPr>
          <w:rFonts w:hint="eastAsia"/>
          <w:sz w:val="18"/>
          <w:szCs w:val="18"/>
        </w:rPr>
        <w:t>投标人盖章：</w:t>
      </w:r>
    </w:p>
    <w:p>
      <w:pPr>
        <w:rPr>
          <w:sz w:val="18"/>
          <w:szCs w:val="18"/>
        </w:rPr>
      </w:pPr>
    </w:p>
    <w:p>
      <w:pPr>
        <w:rPr>
          <w:sz w:val="18"/>
          <w:szCs w:val="18"/>
        </w:rPr>
      </w:pPr>
    </w:p>
    <w:p>
      <w:pPr>
        <w:rPr>
          <w:sz w:val="18"/>
          <w:szCs w:val="18"/>
        </w:rPr>
      </w:pPr>
      <w:r>
        <w:rPr>
          <w:rFonts w:hint="eastAsia"/>
          <w:sz w:val="18"/>
          <w:szCs w:val="18"/>
        </w:rPr>
        <w:t>日期：</w:t>
      </w:r>
      <w:r>
        <w:rPr>
          <w:rFonts w:hint="eastAsia"/>
          <w:sz w:val="18"/>
          <w:szCs w:val="18"/>
          <w:lang w:val="en-US" w:eastAsia="zh-CN"/>
        </w:rPr>
        <w:t xml:space="preserve">     </w:t>
      </w:r>
      <w:r>
        <w:rPr>
          <w:rFonts w:hint="eastAsia"/>
          <w:sz w:val="18"/>
          <w:szCs w:val="18"/>
        </w:rPr>
        <w:t>年</w:t>
      </w:r>
      <w:r>
        <w:rPr>
          <w:rFonts w:hint="eastAsia"/>
          <w:sz w:val="18"/>
          <w:szCs w:val="18"/>
          <w:lang w:val="en-US" w:eastAsia="zh-CN"/>
        </w:rPr>
        <w:t xml:space="preserve">        </w:t>
      </w:r>
      <w:r>
        <w:rPr>
          <w:rFonts w:hint="eastAsia"/>
          <w:sz w:val="18"/>
          <w:szCs w:val="18"/>
        </w:rPr>
        <w:t>月</w:t>
      </w:r>
      <w:r>
        <w:rPr>
          <w:rFonts w:hint="eastAsia"/>
          <w:sz w:val="18"/>
          <w:szCs w:val="18"/>
          <w:lang w:val="en-US" w:eastAsia="zh-CN"/>
        </w:rPr>
        <w:t xml:space="preserve">         </w:t>
      </w:r>
      <w:r>
        <w:rPr>
          <w:rFonts w:hint="eastAsia"/>
          <w:sz w:val="18"/>
          <w:szCs w:val="18"/>
        </w:rPr>
        <w:t>日</w:t>
      </w:r>
    </w:p>
    <w:p>
      <w:pP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br w:type="page"/>
      </w:r>
    </w:p>
    <w:p>
      <w:pPr>
        <w:pStyle w:val="3"/>
        <w:rPr>
          <w:rFonts w:hint="eastAsia"/>
          <w:lang w:val="en-US" w:eastAsia="zh-CN"/>
        </w:rPr>
      </w:pP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格式 5.服务需求响应/偏离表</w:t>
      </w:r>
    </w:p>
    <w:p>
      <w:pPr>
        <w:spacing w:line="0" w:lineRule="atLeast"/>
        <w:jc w:val="left"/>
        <w:rPr>
          <w:rFonts w:ascii="Arial"/>
          <w:color w:val="FF0000"/>
          <w:sz w:val="2"/>
        </w:rPr>
      </w:pPr>
    </w:p>
    <w:p>
      <w:pPr>
        <w:rPr>
          <w:rFonts w:ascii="Arial"/>
          <w:color w:val="FF0000"/>
          <w:sz w:val="2"/>
        </w:rPr>
      </w:pPr>
    </w:p>
    <w:tbl>
      <w:tblPr>
        <w:tblStyle w:val="12"/>
        <w:tblpPr w:leftFromText="180" w:rightFromText="180" w:vertAnchor="text" w:horzAnchor="page" w:tblpX="1103" w:tblpY="23"/>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950"/>
        <w:gridCol w:w="1977"/>
        <w:gridCol w:w="2607"/>
        <w:gridCol w:w="164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7"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950"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招标文件条目号</w:t>
            </w:r>
          </w:p>
        </w:tc>
        <w:tc>
          <w:tcPr>
            <w:tcW w:w="1977"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招标服务需求</w:t>
            </w:r>
          </w:p>
        </w:tc>
        <w:tc>
          <w:tcPr>
            <w:tcW w:w="2607"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招标服务响应</w:t>
            </w:r>
          </w:p>
        </w:tc>
        <w:tc>
          <w:tcPr>
            <w:tcW w:w="1646" w:type="dxa"/>
            <w:vAlign w:val="center"/>
          </w:tcPr>
          <w:p>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响应/偏离</w:t>
            </w:r>
          </w:p>
        </w:tc>
        <w:tc>
          <w:tcPr>
            <w:tcW w:w="1040" w:type="dxa"/>
            <w:vAlign w:val="center"/>
          </w:tcPr>
          <w:p>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17" w:type="dxa"/>
            <w:vAlign w:val="center"/>
          </w:tcPr>
          <w:p>
            <w:pPr>
              <w:contextualSpacing/>
              <w:rPr>
                <w:rFonts w:ascii="Times New Roman" w:hAnsi="Times New Roman" w:eastAsia="宋体" w:cs="Times New Roman"/>
                <w:szCs w:val="21"/>
              </w:rPr>
            </w:pPr>
          </w:p>
        </w:tc>
        <w:tc>
          <w:tcPr>
            <w:tcW w:w="1950" w:type="dxa"/>
            <w:vAlign w:val="center"/>
          </w:tcPr>
          <w:p>
            <w:pPr>
              <w:contextualSpacing/>
              <w:rPr>
                <w:rFonts w:ascii="Times New Roman" w:hAnsi="Times New Roman" w:eastAsia="宋体" w:cs="Times New Roman"/>
                <w:szCs w:val="21"/>
              </w:rPr>
            </w:pPr>
          </w:p>
        </w:tc>
        <w:tc>
          <w:tcPr>
            <w:tcW w:w="1977" w:type="dxa"/>
            <w:vAlign w:val="center"/>
          </w:tcPr>
          <w:p>
            <w:pPr>
              <w:contextualSpacing/>
              <w:rPr>
                <w:rFonts w:ascii="Times New Roman" w:hAnsi="Times New Roman" w:eastAsia="宋体" w:cs="Times New Roman"/>
                <w:szCs w:val="21"/>
              </w:rPr>
            </w:pPr>
          </w:p>
        </w:tc>
        <w:tc>
          <w:tcPr>
            <w:tcW w:w="260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950" w:type="dxa"/>
            <w:vAlign w:val="center"/>
          </w:tcPr>
          <w:p>
            <w:pPr>
              <w:contextualSpacing/>
              <w:rPr>
                <w:rFonts w:ascii="Times New Roman" w:hAnsi="Times New Roman" w:eastAsia="宋体" w:cs="Times New Roman"/>
                <w:szCs w:val="21"/>
              </w:rPr>
            </w:pPr>
          </w:p>
        </w:tc>
        <w:tc>
          <w:tcPr>
            <w:tcW w:w="1977" w:type="dxa"/>
            <w:vAlign w:val="center"/>
          </w:tcPr>
          <w:p>
            <w:pPr>
              <w:contextualSpacing/>
              <w:rPr>
                <w:rFonts w:ascii="Times New Roman" w:hAnsi="Times New Roman" w:eastAsia="宋体" w:cs="Times New Roman"/>
                <w:szCs w:val="21"/>
              </w:rPr>
            </w:pPr>
          </w:p>
        </w:tc>
        <w:tc>
          <w:tcPr>
            <w:tcW w:w="260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950" w:type="dxa"/>
            <w:vAlign w:val="center"/>
          </w:tcPr>
          <w:p>
            <w:pPr>
              <w:contextualSpacing/>
              <w:rPr>
                <w:rFonts w:ascii="Times New Roman" w:hAnsi="Times New Roman" w:eastAsia="宋体" w:cs="Times New Roman"/>
                <w:szCs w:val="21"/>
              </w:rPr>
            </w:pPr>
          </w:p>
        </w:tc>
        <w:tc>
          <w:tcPr>
            <w:tcW w:w="1977" w:type="dxa"/>
            <w:vAlign w:val="center"/>
          </w:tcPr>
          <w:p>
            <w:pPr>
              <w:contextualSpacing/>
              <w:rPr>
                <w:rFonts w:ascii="Times New Roman" w:hAnsi="Times New Roman" w:eastAsia="宋体" w:cs="Times New Roman"/>
                <w:szCs w:val="21"/>
              </w:rPr>
            </w:pPr>
          </w:p>
        </w:tc>
        <w:tc>
          <w:tcPr>
            <w:tcW w:w="260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950" w:type="dxa"/>
            <w:vAlign w:val="center"/>
          </w:tcPr>
          <w:p>
            <w:pPr>
              <w:contextualSpacing/>
              <w:rPr>
                <w:rFonts w:ascii="Times New Roman" w:hAnsi="Times New Roman" w:eastAsia="宋体" w:cs="Times New Roman"/>
                <w:szCs w:val="21"/>
              </w:rPr>
            </w:pPr>
          </w:p>
        </w:tc>
        <w:tc>
          <w:tcPr>
            <w:tcW w:w="1977" w:type="dxa"/>
            <w:vAlign w:val="center"/>
          </w:tcPr>
          <w:p>
            <w:pPr>
              <w:contextualSpacing/>
              <w:rPr>
                <w:rFonts w:ascii="Times New Roman" w:hAnsi="Times New Roman" w:eastAsia="宋体" w:cs="Times New Roman"/>
                <w:szCs w:val="21"/>
              </w:rPr>
            </w:pPr>
          </w:p>
        </w:tc>
        <w:tc>
          <w:tcPr>
            <w:tcW w:w="260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bl>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ascii="仿宋" w:hAnsi="仿宋" w:eastAsia="仿宋" w:cs="仿宋"/>
          <w:b/>
          <w:bCs/>
          <w:color w:val="000000"/>
          <w:kern w:val="0"/>
          <w:sz w:val="28"/>
          <w:szCs w:val="28"/>
          <w:lang w:val="en-US" w:eastAsia="zh-CN" w:bidi="ar"/>
        </w:rPr>
        <w:t>注：</w:t>
      </w:r>
      <w:r>
        <w:rPr>
          <w:rFonts w:hint="eastAsia" w:ascii="仿宋" w:hAnsi="仿宋" w:eastAsia="仿宋" w:cs="仿宋"/>
          <w:color w:val="000000"/>
          <w:kern w:val="0"/>
          <w:sz w:val="28"/>
          <w:szCs w:val="28"/>
          <w:lang w:val="en-US" w:eastAsia="zh-CN" w:bidi="ar"/>
        </w:rPr>
        <w:t>有正负偏离须注明，如无偏离只须在上表中填入完全响应即可，不填视为完全响应，不需要把服务需求一一列到上表中。</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投标人盖章：</w:t>
      </w:r>
      <w:r>
        <w:rPr>
          <w:rFonts w:hint="eastAsia" w:ascii="仿宋" w:hAnsi="仿宋" w:eastAsia="仿宋" w:cs="仿宋"/>
          <w:color w:val="000000"/>
          <w:kern w:val="0"/>
          <w:sz w:val="24"/>
          <w:szCs w:val="24"/>
          <w:lang w:val="en-US" w:eastAsia="zh-CN" w:bidi="ar"/>
        </w:rPr>
        <w:t xml:space="preserve"> </w:t>
      </w:r>
    </w:p>
    <w:p>
      <w:pPr>
        <w:rPr>
          <w:rFonts w:hint="eastAsia"/>
          <w:lang w:val="en-US" w:eastAsia="zh-CN"/>
        </w:rPr>
      </w:pPr>
      <w:r>
        <w:rPr>
          <w:rFonts w:hint="eastAsia" w:ascii="仿宋" w:hAnsi="仿宋" w:eastAsia="仿宋" w:cs="仿宋"/>
          <w:b/>
          <w:bCs/>
          <w:color w:val="000000"/>
          <w:kern w:val="0"/>
          <w:sz w:val="31"/>
          <w:szCs w:val="31"/>
          <w:lang w:val="en-US" w:eastAsia="zh-CN" w:bidi="ar"/>
        </w:rPr>
        <w:br w:type="page"/>
      </w: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格式 6.商务条件响应/偏离表</w:t>
      </w:r>
    </w:p>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 xml:space="preserve"> </w:t>
      </w:r>
    </w:p>
    <w:tbl>
      <w:tblPr>
        <w:tblStyle w:val="12"/>
        <w:tblpPr w:leftFromText="180" w:rightFromText="180" w:vertAnchor="text" w:horzAnchor="page" w:tblpX="1103" w:tblpY="23"/>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34"/>
        <w:gridCol w:w="2383"/>
        <w:gridCol w:w="2417"/>
        <w:gridCol w:w="164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7"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734" w:type="dxa"/>
            <w:vAlign w:val="center"/>
          </w:tcPr>
          <w:p>
            <w:pPr>
              <w:contextualSpacing/>
              <w:rPr>
                <w:rFonts w:ascii="Times New Roman" w:hAnsi="Times New Roman" w:eastAsia="宋体" w:cs="Times New Roman"/>
                <w:szCs w:val="21"/>
              </w:rPr>
            </w:pPr>
            <w:r>
              <w:rPr>
                <w:rFonts w:hint="eastAsia" w:ascii="Times New Roman" w:hAnsi="Times New Roman" w:eastAsia="宋体" w:cs="Times New Roman"/>
                <w:szCs w:val="21"/>
              </w:rPr>
              <w:t>招标文件条目号</w:t>
            </w:r>
          </w:p>
        </w:tc>
        <w:tc>
          <w:tcPr>
            <w:tcW w:w="2383" w:type="dxa"/>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招标文件的商务条件</w:t>
            </w:r>
          </w:p>
        </w:tc>
        <w:tc>
          <w:tcPr>
            <w:tcW w:w="2417" w:type="dxa"/>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投标文件的商务响应 </w:t>
            </w:r>
          </w:p>
        </w:tc>
        <w:tc>
          <w:tcPr>
            <w:tcW w:w="1646" w:type="dxa"/>
            <w:vAlign w:val="center"/>
          </w:tcPr>
          <w:p>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响应/偏离</w:t>
            </w:r>
          </w:p>
        </w:tc>
        <w:tc>
          <w:tcPr>
            <w:tcW w:w="1040" w:type="dxa"/>
            <w:vAlign w:val="center"/>
          </w:tcPr>
          <w:p>
            <w:pPr>
              <w:contextualSpacing/>
              <w:jc w:val="center"/>
              <w:rPr>
                <w:rFonts w:ascii="Times New Roman" w:hAnsi="Times New Roman" w:eastAsia="宋体" w:cs="Times New Roman"/>
                <w:szCs w:val="21"/>
              </w:rPr>
            </w:pPr>
            <w:r>
              <w:rPr>
                <w:rFonts w:hint="eastAsia" w:ascii="Times New Roman" w:hAnsi="Times New Roman" w:eastAsia="宋体" w:cs="Times New Roman"/>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17" w:type="dxa"/>
            <w:vAlign w:val="center"/>
          </w:tcPr>
          <w:p>
            <w:pPr>
              <w:contextualSpacing/>
              <w:rPr>
                <w:rFonts w:ascii="Times New Roman" w:hAnsi="Times New Roman" w:eastAsia="宋体" w:cs="Times New Roman"/>
                <w:szCs w:val="21"/>
              </w:rPr>
            </w:pPr>
          </w:p>
        </w:tc>
        <w:tc>
          <w:tcPr>
            <w:tcW w:w="1734" w:type="dxa"/>
            <w:vAlign w:val="center"/>
          </w:tcPr>
          <w:p>
            <w:pPr>
              <w:contextualSpacing/>
              <w:rPr>
                <w:rFonts w:ascii="Times New Roman" w:hAnsi="Times New Roman" w:eastAsia="宋体" w:cs="Times New Roman"/>
                <w:szCs w:val="21"/>
              </w:rPr>
            </w:pPr>
          </w:p>
        </w:tc>
        <w:tc>
          <w:tcPr>
            <w:tcW w:w="2383" w:type="dxa"/>
            <w:vAlign w:val="center"/>
          </w:tcPr>
          <w:p>
            <w:pPr>
              <w:contextualSpacing/>
              <w:rPr>
                <w:rFonts w:ascii="Times New Roman" w:hAnsi="Times New Roman" w:eastAsia="宋体" w:cs="Times New Roman"/>
                <w:szCs w:val="21"/>
              </w:rPr>
            </w:pPr>
          </w:p>
        </w:tc>
        <w:tc>
          <w:tcPr>
            <w:tcW w:w="241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734" w:type="dxa"/>
            <w:vAlign w:val="center"/>
          </w:tcPr>
          <w:p>
            <w:pPr>
              <w:contextualSpacing/>
              <w:rPr>
                <w:rFonts w:ascii="Times New Roman" w:hAnsi="Times New Roman" w:eastAsia="宋体" w:cs="Times New Roman"/>
                <w:szCs w:val="21"/>
              </w:rPr>
            </w:pPr>
          </w:p>
        </w:tc>
        <w:tc>
          <w:tcPr>
            <w:tcW w:w="2383" w:type="dxa"/>
            <w:vAlign w:val="center"/>
          </w:tcPr>
          <w:p>
            <w:pPr>
              <w:contextualSpacing/>
              <w:rPr>
                <w:rFonts w:ascii="Times New Roman" w:hAnsi="Times New Roman" w:eastAsia="宋体" w:cs="Times New Roman"/>
                <w:szCs w:val="21"/>
              </w:rPr>
            </w:pPr>
          </w:p>
        </w:tc>
        <w:tc>
          <w:tcPr>
            <w:tcW w:w="241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734" w:type="dxa"/>
            <w:vAlign w:val="center"/>
          </w:tcPr>
          <w:p>
            <w:pPr>
              <w:contextualSpacing/>
              <w:rPr>
                <w:rFonts w:ascii="Times New Roman" w:hAnsi="Times New Roman" w:eastAsia="宋体" w:cs="Times New Roman"/>
                <w:szCs w:val="21"/>
              </w:rPr>
            </w:pPr>
          </w:p>
        </w:tc>
        <w:tc>
          <w:tcPr>
            <w:tcW w:w="2383" w:type="dxa"/>
            <w:vAlign w:val="center"/>
          </w:tcPr>
          <w:p>
            <w:pPr>
              <w:contextualSpacing/>
              <w:rPr>
                <w:rFonts w:ascii="Times New Roman" w:hAnsi="Times New Roman" w:eastAsia="宋体" w:cs="Times New Roman"/>
                <w:szCs w:val="21"/>
              </w:rPr>
            </w:pPr>
          </w:p>
        </w:tc>
        <w:tc>
          <w:tcPr>
            <w:tcW w:w="241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17" w:type="dxa"/>
            <w:vAlign w:val="center"/>
          </w:tcPr>
          <w:p>
            <w:pPr>
              <w:contextualSpacing/>
              <w:rPr>
                <w:rFonts w:hint="eastAsia" w:ascii="Times New Roman" w:hAnsi="Times New Roman" w:eastAsia="宋体" w:cs="Times New Roman"/>
                <w:szCs w:val="21"/>
                <w:lang w:val="en-US" w:eastAsia="zh-CN"/>
              </w:rPr>
            </w:pPr>
          </w:p>
        </w:tc>
        <w:tc>
          <w:tcPr>
            <w:tcW w:w="1734" w:type="dxa"/>
            <w:vAlign w:val="center"/>
          </w:tcPr>
          <w:p>
            <w:pPr>
              <w:contextualSpacing/>
              <w:rPr>
                <w:rFonts w:ascii="Times New Roman" w:hAnsi="Times New Roman" w:eastAsia="宋体" w:cs="Times New Roman"/>
                <w:szCs w:val="21"/>
              </w:rPr>
            </w:pPr>
          </w:p>
        </w:tc>
        <w:tc>
          <w:tcPr>
            <w:tcW w:w="2383" w:type="dxa"/>
            <w:vAlign w:val="center"/>
          </w:tcPr>
          <w:p>
            <w:pPr>
              <w:contextualSpacing/>
              <w:rPr>
                <w:rFonts w:ascii="Times New Roman" w:hAnsi="Times New Roman" w:eastAsia="宋体" w:cs="Times New Roman"/>
                <w:szCs w:val="21"/>
              </w:rPr>
            </w:pPr>
          </w:p>
        </w:tc>
        <w:tc>
          <w:tcPr>
            <w:tcW w:w="2417" w:type="dxa"/>
            <w:vAlign w:val="center"/>
          </w:tcPr>
          <w:p>
            <w:pPr>
              <w:contextualSpacing/>
              <w:rPr>
                <w:rFonts w:ascii="Times New Roman" w:hAnsi="Times New Roman" w:eastAsia="宋体" w:cs="Times New Roman"/>
                <w:szCs w:val="21"/>
              </w:rPr>
            </w:pPr>
          </w:p>
        </w:tc>
        <w:tc>
          <w:tcPr>
            <w:tcW w:w="1646" w:type="dxa"/>
            <w:vAlign w:val="center"/>
          </w:tcPr>
          <w:p>
            <w:pPr>
              <w:rPr>
                <w:rFonts w:ascii="Times New Roman" w:hAnsi="Times New Roman" w:eastAsia="宋体" w:cs="Times New Roman"/>
              </w:rPr>
            </w:pPr>
          </w:p>
        </w:tc>
        <w:tc>
          <w:tcPr>
            <w:tcW w:w="1040" w:type="dxa"/>
            <w:vAlign w:val="center"/>
          </w:tcPr>
          <w:p>
            <w:pPr>
              <w:contextualSpacing/>
              <w:rPr>
                <w:rFonts w:ascii="Times New Roman" w:hAnsi="Times New Roman" w:eastAsia="宋体" w:cs="Times New Roman"/>
                <w:szCs w:val="21"/>
              </w:rPr>
            </w:pPr>
          </w:p>
        </w:tc>
      </w:tr>
    </w:tbl>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ascii="仿宋" w:hAnsi="仿宋" w:eastAsia="仿宋" w:cs="仿宋"/>
          <w:b/>
          <w:bCs/>
          <w:color w:val="000000"/>
          <w:kern w:val="0"/>
          <w:sz w:val="28"/>
          <w:szCs w:val="28"/>
          <w:lang w:val="en-US" w:eastAsia="zh-CN" w:bidi="ar"/>
        </w:rPr>
        <w:t>注：</w:t>
      </w:r>
      <w:r>
        <w:rPr>
          <w:rFonts w:hint="eastAsia" w:ascii="仿宋" w:hAnsi="仿宋" w:eastAsia="仿宋" w:cs="仿宋"/>
          <w:color w:val="000000"/>
          <w:kern w:val="0"/>
          <w:sz w:val="28"/>
          <w:szCs w:val="28"/>
          <w:lang w:val="en-US" w:eastAsia="zh-CN" w:bidi="ar"/>
        </w:rPr>
        <w:t>有正负偏离须注明，如无偏离只须在上表中填入完全响应即可，不填视为完全响应，不需要把服务需求一一列到上表中。</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投标人盖章：</w:t>
      </w:r>
      <w:r>
        <w:rPr>
          <w:rFonts w:hint="eastAsia" w:ascii="仿宋" w:hAnsi="仿宋" w:eastAsia="仿宋" w:cs="仿宋"/>
          <w:color w:val="000000"/>
          <w:kern w:val="0"/>
          <w:sz w:val="24"/>
          <w:szCs w:val="24"/>
          <w:lang w:val="en-US" w:eastAsia="zh-CN" w:bidi="ar"/>
        </w:rPr>
        <w:t xml:space="preserve"> </w:t>
      </w:r>
    </w:p>
    <w:p>
      <w:r>
        <w:rPr>
          <w:rFonts w:hint="default" w:ascii="Times New Roman" w:hAnsi="Times New Roman" w:eastAsia="宋体" w:cs="Times New Roman"/>
          <w:color w:val="000000"/>
          <w:kern w:val="0"/>
          <w:sz w:val="18"/>
          <w:szCs w:val="18"/>
          <w:lang w:val="en-US" w:eastAsia="zh-CN" w:bidi="ar"/>
        </w:rPr>
        <w:br w:type="page"/>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7、投标人应当提交的资格、资信证明文件</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7-1 具有独立承担民事责任的能力的资格证明文件</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 xml:space="preserve">如投标人是企业的（包括合伙企业）应提供有效的“企业法人营业执照”或“营业执照”；如投标人是事业单位的应提供“事业单位法人证书”；如投标人是非企业专 业服务机构的应提供执业许可证等证明文件； 投标人是个体工商户的应提供有效的 “个体工商户营业执照”、组织机构代码证证明文件（实行“统一社会信用代码”的不 需单独提供组织机构代码证）；如投标人是自然人的，应提供有效的自然人的身份证明 (中国公民)。 </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7-2 具有良好的商业信誉和健全的财务会计制度的证明文件</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 xml:space="preserve">投标人是法人的，提供开标前二个年度内任一年度经审计的财务状况报告，或在开标前 6 个月内银行出具的资信证明；其他组织和自然人，没有经审计的财务报告，可以提供在开标前 6 个月内银行出具的资信证明。 </w:t>
      </w:r>
    </w:p>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备注：</w:t>
      </w: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1、财务审计报告包括但不限于以下资料：（1）财务审计报告需提供有资质的中介机构的营业执照、执业证书、两个签字注册会计师个人执业资格证书；（2）供应商的《资产负债表》、《损益表》（《利润表》）、《现金流量表》及简要报表附注。 </w:t>
      </w: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2、银行出具的资信证明可以写给招标人或招标代理机构，只要银行出具的资信 </w:t>
      </w: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证明均认可，复印件一样有效，资信证明中已注明复印无效的，在本项目中不适用。 </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7-3 具有履行合同所必须的设备和专业技术能力的证明文件</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投标人提供具有履行合同所必须的设备和专业技术能力的承诺函；（格式自拟） </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7-4 有依法缴纳税收和社会保障资金的良好记录的证明文件</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 xml:space="preserve">税务登记证（实行“统一社会信用代码”的不需单独提供）和开标前六个月内任意一个月的企业缴税凭证或证明；开标前六个月内任意一个月的缴纳社会保障资金的凭证或当地社会保障局出具的缴纳明细。 </w:t>
      </w:r>
    </w:p>
    <w:p>
      <w:pPr>
        <w:keepNext w:val="0"/>
        <w:keepLines w:val="0"/>
        <w:widowControl/>
        <w:suppressLineNumbers w:val="0"/>
        <w:ind w:firstLine="482" w:firstLineChars="200"/>
        <w:jc w:val="left"/>
      </w:pPr>
      <w:r>
        <w:rPr>
          <w:rFonts w:hint="eastAsia" w:ascii="仿宋" w:hAnsi="仿宋" w:eastAsia="仿宋" w:cs="仿宋"/>
          <w:b/>
          <w:bCs/>
          <w:color w:val="000000"/>
          <w:kern w:val="0"/>
          <w:sz w:val="24"/>
          <w:szCs w:val="24"/>
          <w:lang w:val="en-US" w:eastAsia="zh-CN" w:bidi="ar"/>
        </w:rPr>
        <w:t xml:space="preserve">依法免税或不需要缴纳社会保障资金的投标人，应当提供相关文件证明其依法免税或不需要缴纳社会保障资金。 </w:t>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7-5 参加采购前三年内,没有重大违法记录的证明文件</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 xml:space="preserve">参加采购前三年内,在经营活动中没有重大违法记录承诺函；（格式自拟） </w:t>
      </w:r>
    </w:p>
    <w:p>
      <w:pPr>
        <w:keepNext w:val="0"/>
        <w:keepLines w:val="0"/>
        <w:widowControl/>
        <w:suppressLineNumbers w:val="0"/>
        <w:ind w:firstLine="480" w:firstLineChars="200"/>
        <w:jc w:val="left"/>
      </w:pPr>
      <w:r>
        <w:rPr>
          <w:rFonts w:hint="eastAsia" w:ascii="仿宋" w:hAnsi="仿宋" w:eastAsia="仿宋" w:cs="仿宋"/>
          <w:color w:val="000000"/>
          <w:kern w:val="0"/>
          <w:sz w:val="24"/>
          <w:szCs w:val="24"/>
          <w:lang w:val="en-US" w:eastAsia="zh-CN" w:bidi="ar"/>
        </w:rPr>
        <w:t>重大违法记录，是指投标人因违法经营受到刑事处罚或者责令停产停业、吊销许可证或者执照、较大罚款等行政处罚。</w:t>
      </w:r>
      <w:r>
        <w:rPr>
          <w:rFonts w:hint="eastAsia" w:ascii="仿宋" w:hAnsi="仿宋" w:eastAsia="仿宋" w:cs="仿宋"/>
          <w:b/>
          <w:bCs/>
          <w:color w:val="000000"/>
          <w:kern w:val="0"/>
          <w:sz w:val="24"/>
          <w:szCs w:val="24"/>
          <w:lang w:val="en-US" w:eastAsia="zh-CN" w:bidi="ar"/>
        </w:rPr>
        <w:t xml:space="preserve"> </w:t>
      </w:r>
    </w:p>
    <w:p>
      <w:r>
        <w:br w:type="page"/>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7-6. 法定代表人授权书</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致：江西无为管理有限公司</w:t>
      </w:r>
    </w:p>
    <w:p>
      <w:pPr>
        <w:keepNext w:val="0"/>
        <w:keepLines w:val="0"/>
        <w:widowControl/>
        <w:suppressLineNumbers w:val="0"/>
        <w:spacing w:line="480" w:lineRule="auto"/>
        <w:ind w:firstLine="480" w:firstLineChars="200"/>
        <w:jc w:val="left"/>
      </w:pP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none"/>
          <w:lang w:val="en-US" w:eastAsia="zh-CN" w:bidi="ar"/>
        </w:rPr>
        <w:t>（投标人全称</w:t>
      </w:r>
      <w:r>
        <w:rPr>
          <w:rFonts w:hint="eastAsia" w:ascii="仿宋" w:hAnsi="仿宋" w:eastAsia="仿宋" w:cs="仿宋"/>
          <w:color w:val="000000"/>
          <w:kern w:val="0"/>
          <w:sz w:val="24"/>
          <w:szCs w:val="24"/>
          <w:lang w:val="en-US" w:eastAsia="zh-CN" w:bidi="ar"/>
        </w:rPr>
        <w:t xml:space="preserve">）法定代表人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授权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（全权代表姓名）为全权代表,参加贵处组织的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（项目名称）项目招标活动，全权代表我方处理招标活动中的一切事宜。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3840" w:firstLineChars="16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3840" w:firstLineChars="16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法定代表人签字或签章： </w:t>
      </w:r>
    </w:p>
    <w:p>
      <w:pPr>
        <w:pStyle w:val="3"/>
      </w:pPr>
    </w:p>
    <w:p>
      <w:pPr>
        <w:keepNext w:val="0"/>
        <w:keepLines w:val="0"/>
        <w:widowControl/>
        <w:suppressLineNumbers w:val="0"/>
        <w:ind w:firstLine="3840" w:firstLineChars="16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投标人签章：</w:t>
      </w:r>
    </w:p>
    <w:p>
      <w:pPr>
        <w:keepNext w:val="0"/>
        <w:keepLines w:val="0"/>
        <w:widowControl/>
        <w:suppressLineNumbers w:val="0"/>
        <w:ind w:firstLine="3840" w:firstLineChars="16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3840" w:firstLineChars="1600"/>
        <w:jc w:val="left"/>
      </w:pP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firstLine="3840" w:firstLineChars="1600"/>
        <w:jc w:val="left"/>
      </w:pPr>
      <w:r>
        <w:rPr>
          <w:rFonts w:hint="eastAsia" w:ascii="仿宋" w:hAnsi="仿宋" w:eastAsia="仿宋" w:cs="仿宋"/>
          <w:color w:val="000000"/>
          <w:kern w:val="0"/>
          <w:sz w:val="24"/>
          <w:szCs w:val="24"/>
          <w:lang w:val="en-US" w:eastAsia="zh-CN" w:bidi="ar"/>
        </w:rPr>
        <w:t xml:space="preserve">日 期：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附：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全权代表姓名：</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职 务：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电 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详细通讯地址：</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邮 政 编 码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附：全权代表身份证原件原色扫描件（正、反面） </w:t>
      </w:r>
    </w:p>
    <w:p>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4"/>
          <w:szCs w:val="24"/>
          <w:lang w:val="en-US" w:eastAsia="zh-CN" w:bidi="ar"/>
        </w:rPr>
        <w:t>说明：法定代表人参加采购，不用提供授权书</w:t>
      </w:r>
      <w:r>
        <w:rPr>
          <w:rFonts w:hint="eastAsia" w:ascii="仿宋" w:hAnsi="仿宋" w:eastAsia="仿宋" w:cs="仿宋"/>
          <w:b/>
          <w:bCs/>
          <w:color w:val="000000"/>
          <w:kern w:val="0"/>
          <w:sz w:val="28"/>
          <w:szCs w:val="28"/>
          <w:lang w:val="en-US" w:eastAsia="zh-CN" w:bidi="ar"/>
        </w:rPr>
        <w:t xml:space="preserve">格式 </w:t>
      </w:r>
    </w:p>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7-7．投标人的资格声明</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致：江西无为管理有限公司 </w:t>
      </w:r>
    </w:p>
    <w:p>
      <w:pPr>
        <w:keepNext w:val="0"/>
        <w:keepLines w:val="0"/>
        <w:widowControl/>
        <w:suppressLineNumbers w:val="0"/>
        <w:spacing w:line="480" w:lineRule="auto"/>
        <w:ind w:firstLine="480" w:firstLineChars="200"/>
        <w:jc w:val="left"/>
      </w:pPr>
      <w:r>
        <w:rPr>
          <w:rFonts w:hint="eastAsia" w:ascii="仿宋" w:hAnsi="仿宋" w:eastAsia="仿宋" w:cs="仿宋"/>
          <w:color w:val="000000"/>
          <w:kern w:val="0"/>
          <w:sz w:val="24"/>
          <w:szCs w:val="24"/>
          <w:lang w:val="en-US" w:eastAsia="zh-CN" w:bidi="ar"/>
        </w:rPr>
        <w:t>为响应贵方</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i/>
          <w:iCs/>
          <w:color w:val="000000"/>
          <w:kern w:val="0"/>
          <w:sz w:val="24"/>
          <w:szCs w:val="24"/>
          <w:lang w:val="en-US" w:eastAsia="zh-CN" w:bidi="ar"/>
        </w:rPr>
        <w:t>（项目名称）</w:t>
      </w:r>
      <w:r>
        <w:rPr>
          <w:rFonts w:hint="eastAsia" w:ascii="仿宋" w:hAnsi="仿宋" w:eastAsia="仿宋" w:cs="仿宋"/>
          <w:color w:val="000000"/>
          <w:kern w:val="0"/>
          <w:sz w:val="24"/>
          <w:szCs w:val="24"/>
          <w:lang w:val="en-US" w:eastAsia="zh-CN" w:bidi="ar"/>
        </w:rPr>
        <w:t xml:space="preserve">投标邀请，下述签字人愿参与投标，提供采购需求表和采购要求规定的相关服务，提交下述文件并声明全部说明是真实的和正确的。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1.我方具有履行合同所必须的设备和专业技术能力。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2.我方在参加采购前三年内,在经营活动中没有重大违法记录。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3.下述签字人在证书中证明本资格文件中的内容是真实的和正确的。 </w:t>
      </w: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投标人代表签字或签章 ：</w:t>
      </w: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投标人签章 ：</w:t>
      </w: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日期： </w:t>
      </w:r>
    </w:p>
    <w:p>
      <w:r>
        <w:rPr>
          <w:rFonts w:hint="eastAsia" w:ascii="仿宋" w:hAnsi="仿宋" w:eastAsia="仿宋" w:cs="仿宋"/>
          <w:color w:val="000000"/>
          <w:kern w:val="0"/>
          <w:sz w:val="24"/>
          <w:szCs w:val="24"/>
          <w:lang w:val="en-US" w:eastAsia="zh-CN" w:bidi="ar"/>
        </w:rPr>
        <w:br w:type="page"/>
      </w:r>
    </w:p>
    <w:p>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格式 7-8．投标保证金凭证</w:t>
      </w:r>
    </w:p>
    <w:p>
      <w:pPr>
        <w:keepNext w:val="0"/>
        <w:keepLines w:val="0"/>
        <w:widowControl/>
        <w:suppressLineNumbers w:val="0"/>
        <w:spacing w:line="480" w:lineRule="auto"/>
        <w:ind w:firstLine="480" w:firstLineChars="200"/>
        <w:jc w:val="left"/>
      </w:pPr>
      <w:r>
        <w:rPr>
          <w:rFonts w:hint="eastAsia" w:ascii="仿宋" w:hAnsi="仿宋" w:eastAsia="仿宋" w:cs="仿宋"/>
          <w:color w:val="000000"/>
          <w:kern w:val="0"/>
          <w:sz w:val="24"/>
          <w:szCs w:val="24"/>
          <w:lang w:val="en-US" w:eastAsia="zh-CN" w:bidi="ar"/>
        </w:rPr>
        <w:t xml:space="preserve">附：投标人盖章的保证金凭证复印件或截图 </w:t>
      </w:r>
    </w:p>
    <w:p>
      <w:pPr>
        <w:keepNext w:val="0"/>
        <w:keepLines w:val="0"/>
        <w:widowControl/>
        <w:suppressLineNumbers w:val="0"/>
        <w:spacing w:line="480" w:lineRule="auto"/>
        <w:ind w:firstLine="480" w:firstLineChars="200"/>
        <w:jc w:val="left"/>
      </w:pPr>
      <w:r>
        <w:rPr>
          <w:rFonts w:hint="eastAsia" w:ascii="仿宋" w:hAnsi="仿宋" w:eastAsia="仿宋" w:cs="仿宋"/>
          <w:color w:val="000000"/>
          <w:kern w:val="0"/>
          <w:sz w:val="24"/>
          <w:szCs w:val="24"/>
          <w:lang w:val="en-US" w:eastAsia="zh-CN" w:bidi="ar"/>
        </w:rPr>
        <w:t xml:space="preserve">本项目保证金应当采用银行电汇、转账、网上银行形式交纳。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1.采用银行电汇、转账、网上银行形式： </w:t>
      </w:r>
    </w:p>
    <w:p>
      <w:pPr>
        <w:keepNext w:val="0"/>
        <w:keepLines w:val="0"/>
        <w:widowControl/>
        <w:suppressLineNumbers w:val="0"/>
        <w:spacing w:line="48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保证金交至以下账户，并在投标文件中提供交纳保证金凭证复印件或截图：</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未提供保证金凭证、或提供的保证金凭证及资料不满足上述要求的，视为未缴纳保证金。 </w:t>
      </w:r>
    </w:p>
    <w:p>
      <w:pPr>
        <w:keepNext w:val="0"/>
        <w:keepLines w:val="0"/>
        <w:widowControl/>
        <w:suppressLineNumbers w:val="0"/>
        <w:spacing w:line="480" w:lineRule="auto"/>
        <w:jc w:val="left"/>
      </w:pPr>
      <w:r>
        <w:rPr>
          <w:rFonts w:hint="eastAsia" w:ascii="仿宋" w:hAnsi="仿宋" w:eastAsia="仿宋" w:cs="仿宋"/>
          <w:color w:val="000000"/>
          <w:kern w:val="0"/>
          <w:sz w:val="24"/>
          <w:szCs w:val="24"/>
          <w:lang w:val="en-US" w:eastAsia="zh-CN" w:bidi="ar"/>
        </w:rPr>
        <w:t xml:space="preserve">所有提交的原件在评标结束后由甲方留存，且不予退回。 </w:t>
      </w:r>
    </w:p>
    <w:p>
      <w:pP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br w:type="page"/>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8.技术文件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内容包括：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1、服务内容的详细说明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2、投标人认为需要说明的其他内容（投标人视需要自行编写）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9、其他资料</w:t>
      </w:r>
      <w:r>
        <w:rPr>
          <w:rFonts w:hint="eastAsia" w:ascii="仿宋" w:hAnsi="仿宋" w:eastAsia="仿宋" w:cs="仿宋"/>
          <w:b/>
          <w:bCs/>
          <w:color w:val="000000"/>
          <w:kern w:val="0"/>
          <w:sz w:val="30"/>
          <w:szCs w:val="30"/>
          <w:lang w:val="en-US" w:eastAsia="zh-CN" w:bidi="ar"/>
        </w:rPr>
        <w:t xml:space="preserve"> </w:t>
      </w:r>
    </w:p>
    <w:p>
      <w:pPr>
        <w:keepNext w:val="0"/>
        <w:keepLines w:val="0"/>
        <w:widowControl/>
        <w:suppressLineNumbers w:val="0"/>
        <w:jc w:val="left"/>
      </w:pPr>
      <w:r>
        <w:rPr>
          <w:rFonts w:hint="eastAsia" w:ascii="仿宋" w:hAnsi="仿宋" w:eastAsia="仿宋" w:cs="仿宋"/>
          <w:b/>
          <w:bCs/>
          <w:color w:val="000000"/>
          <w:kern w:val="0"/>
          <w:sz w:val="24"/>
          <w:szCs w:val="24"/>
          <w:lang w:val="en-US" w:eastAsia="zh-CN" w:bidi="ar"/>
        </w:rPr>
        <w:t xml:space="preserve">格式 10-1. 投标企业情况一览表 </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917"/>
        <w:gridCol w:w="955"/>
        <w:gridCol w:w="1045"/>
        <w:gridCol w:w="1285"/>
        <w:gridCol w:w="49"/>
        <w:gridCol w:w="1194"/>
        <w:gridCol w:w="1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投标人名称</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注册地址</w:t>
            </w:r>
          </w:p>
        </w:tc>
        <w:tc>
          <w:tcPr>
            <w:tcW w:w="2917" w:type="dxa"/>
            <w:gridSpan w:val="3"/>
            <w:vAlign w:val="center"/>
          </w:tcPr>
          <w:p>
            <w:pPr>
              <w:jc w:val="both"/>
              <w:rPr>
                <w:rFonts w:ascii="Times New Roman" w:hAnsi="Times New Roman" w:eastAsia="宋体" w:cs="Times New Roman"/>
                <w:kern w:val="0"/>
                <w:sz w:val="20"/>
                <w:szCs w:val="20"/>
              </w:rPr>
            </w:pPr>
          </w:p>
        </w:tc>
        <w:tc>
          <w:tcPr>
            <w:tcW w:w="128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邮政编码</w:t>
            </w:r>
          </w:p>
        </w:tc>
        <w:tc>
          <w:tcPr>
            <w:tcW w:w="2934" w:type="dxa"/>
            <w:gridSpan w:val="3"/>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86" w:type="dxa"/>
            <w:vMerge w:val="restart"/>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联系方式</w:t>
            </w:r>
          </w:p>
        </w:tc>
        <w:tc>
          <w:tcPr>
            <w:tcW w:w="917"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联系人</w:t>
            </w:r>
          </w:p>
        </w:tc>
        <w:tc>
          <w:tcPr>
            <w:tcW w:w="2000" w:type="dxa"/>
            <w:gridSpan w:val="2"/>
            <w:vAlign w:val="center"/>
          </w:tcPr>
          <w:p>
            <w:pPr>
              <w:jc w:val="both"/>
              <w:rPr>
                <w:rFonts w:ascii="Times New Roman" w:hAnsi="Times New Roman" w:eastAsia="宋体" w:cs="Times New Roman"/>
                <w:kern w:val="0"/>
                <w:sz w:val="20"/>
                <w:szCs w:val="20"/>
              </w:rPr>
            </w:pPr>
          </w:p>
        </w:tc>
        <w:tc>
          <w:tcPr>
            <w:tcW w:w="128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联系电话</w:t>
            </w:r>
          </w:p>
        </w:tc>
        <w:tc>
          <w:tcPr>
            <w:tcW w:w="2934" w:type="dxa"/>
            <w:gridSpan w:val="3"/>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86" w:type="dxa"/>
            <w:vMerge w:val="continue"/>
            <w:vAlign w:val="center"/>
          </w:tcPr>
          <w:p>
            <w:pPr>
              <w:jc w:val="both"/>
              <w:rPr>
                <w:rFonts w:ascii="Times New Roman" w:hAnsi="Times New Roman" w:eastAsia="宋体" w:cs="Times New Roman"/>
                <w:kern w:val="0"/>
                <w:sz w:val="20"/>
                <w:szCs w:val="20"/>
              </w:rPr>
            </w:pPr>
          </w:p>
        </w:tc>
        <w:tc>
          <w:tcPr>
            <w:tcW w:w="917"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传真</w:t>
            </w:r>
          </w:p>
        </w:tc>
        <w:tc>
          <w:tcPr>
            <w:tcW w:w="2000" w:type="dxa"/>
            <w:gridSpan w:val="2"/>
            <w:vAlign w:val="center"/>
          </w:tcPr>
          <w:p>
            <w:pPr>
              <w:jc w:val="both"/>
              <w:rPr>
                <w:rFonts w:ascii="Times New Roman" w:hAnsi="Times New Roman" w:eastAsia="宋体" w:cs="Times New Roman"/>
                <w:kern w:val="0"/>
                <w:sz w:val="20"/>
                <w:szCs w:val="20"/>
              </w:rPr>
            </w:pPr>
          </w:p>
        </w:tc>
        <w:tc>
          <w:tcPr>
            <w:tcW w:w="128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网址/邮箱</w:t>
            </w:r>
          </w:p>
        </w:tc>
        <w:tc>
          <w:tcPr>
            <w:tcW w:w="2934" w:type="dxa"/>
            <w:gridSpan w:val="3"/>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企业性质</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法定代表人</w:t>
            </w:r>
          </w:p>
        </w:tc>
        <w:tc>
          <w:tcPr>
            <w:tcW w:w="917"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姓名</w:t>
            </w:r>
          </w:p>
        </w:tc>
        <w:tc>
          <w:tcPr>
            <w:tcW w:w="955" w:type="dxa"/>
            <w:vAlign w:val="center"/>
          </w:tcPr>
          <w:p>
            <w:pPr>
              <w:jc w:val="both"/>
              <w:rPr>
                <w:rFonts w:ascii="Times New Roman" w:hAnsi="Times New Roman" w:eastAsia="宋体" w:cs="Times New Roman"/>
                <w:kern w:val="0"/>
                <w:sz w:val="20"/>
                <w:szCs w:val="20"/>
              </w:rPr>
            </w:pPr>
          </w:p>
        </w:tc>
        <w:tc>
          <w:tcPr>
            <w:tcW w:w="104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技术职称</w:t>
            </w:r>
          </w:p>
        </w:tc>
        <w:tc>
          <w:tcPr>
            <w:tcW w:w="1334" w:type="dxa"/>
            <w:gridSpan w:val="2"/>
            <w:vAlign w:val="center"/>
          </w:tcPr>
          <w:p>
            <w:pPr>
              <w:jc w:val="both"/>
              <w:rPr>
                <w:rFonts w:ascii="Times New Roman" w:hAnsi="Times New Roman" w:eastAsia="宋体" w:cs="Times New Roman"/>
                <w:kern w:val="0"/>
                <w:sz w:val="20"/>
                <w:szCs w:val="20"/>
              </w:rPr>
            </w:pPr>
          </w:p>
        </w:tc>
        <w:tc>
          <w:tcPr>
            <w:tcW w:w="1194"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电话</w:t>
            </w:r>
          </w:p>
        </w:tc>
        <w:tc>
          <w:tcPr>
            <w:tcW w:w="1691" w:type="dxa"/>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技术负责人</w:t>
            </w:r>
          </w:p>
        </w:tc>
        <w:tc>
          <w:tcPr>
            <w:tcW w:w="917"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姓名</w:t>
            </w:r>
          </w:p>
        </w:tc>
        <w:tc>
          <w:tcPr>
            <w:tcW w:w="955" w:type="dxa"/>
            <w:vAlign w:val="center"/>
          </w:tcPr>
          <w:p>
            <w:pPr>
              <w:jc w:val="both"/>
              <w:rPr>
                <w:rFonts w:ascii="Times New Roman" w:hAnsi="Times New Roman" w:eastAsia="宋体" w:cs="Times New Roman"/>
                <w:kern w:val="0"/>
                <w:sz w:val="20"/>
                <w:szCs w:val="20"/>
              </w:rPr>
            </w:pPr>
          </w:p>
        </w:tc>
        <w:tc>
          <w:tcPr>
            <w:tcW w:w="1045"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技术职称</w:t>
            </w:r>
          </w:p>
        </w:tc>
        <w:tc>
          <w:tcPr>
            <w:tcW w:w="1334" w:type="dxa"/>
            <w:gridSpan w:val="2"/>
            <w:vAlign w:val="center"/>
          </w:tcPr>
          <w:p>
            <w:pPr>
              <w:jc w:val="both"/>
              <w:rPr>
                <w:rFonts w:ascii="Times New Roman" w:hAnsi="Times New Roman" w:eastAsia="宋体" w:cs="Times New Roman"/>
                <w:kern w:val="0"/>
                <w:sz w:val="20"/>
                <w:szCs w:val="20"/>
              </w:rPr>
            </w:pPr>
          </w:p>
        </w:tc>
        <w:tc>
          <w:tcPr>
            <w:tcW w:w="1194"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电话</w:t>
            </w:r>
          </w:p>
        </w:tc>
        <w:tc>
          <w:tcPr>
            <w:tcW w:w="1691" w:type="dxa"/>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成立时间</w:t>
            </w:r>
          </w:p>
        </w:tc>
        <w:tc>
          <w:tcPr>
            <w:tcW w:w="1872" w:type="dxa"/>
            <w:gridSpan w:val="2"/>
            <w:vAlign w:val="center"/>
          </w:tcPr>
          <w:p>
            <w:pPr>
              <w:jc w:val="both"/>
              <w:rPr>
                <w:rFonts w:ascii="Times New Roman" w:hAnsi="Times New Roman" w:eastAsia="宋体" w:cs="Times New Roman"/>
                <w:kern w:val="0"/>
                <w:sz w:val="20"/>
                <w:szCs w:val="20"/>
              </w:rPr>
            </w:pPr>
          </w:p>
        </w:tc>
        <w:tc>
          <w:tcPr>
            <w:tcW w:w="5264" w:type="dxa"/>
            <w:gridSpan w:val="5"/>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营业执照号</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注册资金</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开户银行</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86" w:type="dxa"/>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银行账号</w:t>
            </w:r>
          </w:p>
        </w:tc>
        <w:tc>
          <w:tcPr>
            <w:tcW w:w="7136" w:type="dxa"/>
            <w:gridSpan w:val="7"/>
            <w:vAlign w:val="center"/>
          </w:tcPr>
          <w:p>
            <w:pPr>
              <w:jc w:val="both"/>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8522" w:type="dxa"/>
            <w:gridSpan w:val="8"/>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经营范围备注：</w:t>
            </w:r>
          </w:p>
        </w:tc>
      </w:tr>
    </w:tbl>
    <w:p/>
    <w:p>
      <w:pPr>
        <w:jc w:val="left"/>
        <w:rPr>
          <w:rFonts w:hint="eastAsia"/>
        </w:rPr>
      </w:pPr>
      <w:r>
        <w:t>投标人签章</w:t>
      </w:r>
      <w:r>
        <w:rPr>
          <w:rFonts w:hint="eastAsia"/>
        </w:rPr>
        <w:t>：</w:t>
      </w:r>
    </w:p>
    <w:p>
      <w:r>
        <w:rPr>
          <w:rFonts w:hint="eastAsia"/>
        </w:rPr>
        <w:br w:type="page"/>
      </w:r>
    </w:p>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格式 10-2 与技术、商务等评审计分有关的资料 </w:t>
      </w:r>
    </w:p>
    <w:p>
      <w:r>
        <w:rPr>
          <w:rFonts w:hint="eastAsia" w:ascii="仿宋" w:hAnsi="仿宋" w:eastAsia="仿宋" w:cs="仿宋"/>
          <w:b/>
          <w:bCs/>
          <w:color w:val="000000"/>
          <w:kern w:val="0"/>
          <w:sz w:val="24"/>
          <w:szCs w:val="24"/>
          <w:lang w:val="en-US" w:eastAsia="zh-CN" w:bidi="ar"/>
        </w:rPr>
        <w:br w:type="page"/>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 </w:t>
      </w:r>
    </w:p>
    <w:p>
      <w:pPr>
        <w:keepNext w:val="0"/>
        <w:keepLines w:val="0"/>
        <w:widowControl/>
        <w:suppressLineNumbers w:val="0"/>
        <w:jc w:val="center"/>
      </w:pPr>
      <w:r>
        <w:rPr>
          <w:rFonts w:hint="eastAsia" w:ascii="仿宋" w:hAnsi="仿宋" w:eastAsia="仿宋" w:cs="仿宋"/>
          <w:b/>
          <w:bCs/>
          <w:color w:val="000000"/>
          <w:kern w:val="0"/>
          <w:sz w:val="31"/>
          <w:szCs w:val="31"/>
          <w:lang w:val="en-US" w:eastAsia="zh-CN" w:bidi="ar"/>
        </w:rPr>
        <w:t>第五章</w:t>
      </w:r>
      <w:r>
        <w:rPr>
          <w:rFonts w:hint="eastAsia" w:ascii="宋体" w:hAnsi="宋体" w:eastAsia="宋体" w:cs="宋体"/>
          <w:b/>
          <w:bCs/>
          <w:color w:val="000000"/>
          <w:kern w:val="0"/>
          <w:sz w:val="31"/>
          <w:szCs w:val="31"/>
          <w:lang w:val="en-US" w:eastAsia="zh-CN" w:bidi="ar"/>
        </w:rPr>
        <w:t xml:space="preserve"> </w:t>
      </w:r>
      <w:r>
        <w:rPr>
          <w:rFonts w:hint="eastAsia" w:ascii="仿宋" w:hAnsi="仿宋" w:eastAsia="仿宋" w:cs="仿宋"/>
          <w:b/>
          <w:bCs/>
          <w:color w:val="000000"/>
          <w:kern w:val="0"/>
          <w:sz w:val="31"/>
          <w:szCs w:val="31"/>
          <w:lang w:val="en-US" w:eastAsia="zh-CN" w:bidi="ar"/>
        </w:rPr>
        <w:t>评标标准</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一、符合性审查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不符合下列情况之一的，其投标将作无效投标处理：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 提交的电子投标文件须正常打开；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 须提交开标一览表、综合报价表、开标一览明细表，开标一览明细表中应列出明细报价；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 须提交唯一固定报价；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 投标报价不得超过招标项目预算；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 投标有效期应满足招标文件要求；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6) 应按招标文件“第四章格式 7”的规定提供资格证明文件；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7) 应按招标文件要求签字、签章，签字（签章）人应有法定代表人的有效委托；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8) 响应内容不得与事实不符或虚假投标；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9) 没有招标文件规定的其它无效投标情形。</w:t>
      </w:r>
      <w:r>
        <w:rPr>
          <w:rFonts w:hint="eastAsia" w:ascii="宋体" w:hAnsi="宋体" w:eastAsia="宋体" w:cs="宋体"/>
          <w:b/>
          <w:bCs/>
          <w:color w:val="000000"/>
          <w:kern w:val="0"/>
          <w:sz w:val="28"/>
          <w:szCs w:val="28"/>
          <w:lang w:val="en-US" w:eastAsia="zh-CN" w:bidi="ar"/>
        </w:rPr>
        <w:t xml:space="preserve">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废标情形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在招标采购中，出现下列情形之一的，应予废标：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1）符合专业条件的供应商或者对招标文件作实质响应的供应商不足两家的；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2）出现影响采购公正的违法、违规行为的；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3）投标人的报价均超过了招标预算，招标人不能支付的； </w:t>
      </w:r>
    </w:p>
    <w:p>
      <w:pPr>
        <w:keepNext w:val="0"/>
        <w:keepLines w:val="0"/>
        <w:widowControl/>
        <w:suppressLineNumbers w:val="0"/>
        <w:jc w:val="left"/>
        <w:rPr>
          <w:rFonts w:hint="eastAsia"/>
        </w:rPr>
      </w:pPr>
      <w:r>
        <w:rPr>
          <w:rFonts w:hint="eastAsia" w:ascii="宋体" w:hAnsi="宋体" w:eastAsia="宋体" w:cs="宋体"/>
          <w:color w:val="000000"/>
          <w:kern w:val="0"/>
          <w:sz w:val="28"/>
          <w:szCs w:val="28"/>
          <w:lang w:val="en-US" w:eastAsia="zh-CN" w:bidi="ar"/>
        </w:rPr>
        <w:t>4）因重大变故，招标任务取消。</w:t>
      </w:r>
      <w:r>
        <w:rPr>
          <w:rFonts w:hint="eastAsia" w:ascii="宋体" w:hAnsi="宋体" w:eastAsia="宋体" w:cs="宋体"/>
          <w:b/>
          <w:bCs/>
          <w:color w:val="000000"/>
          <w:kern w:val="0"/>
          <w:sz w:val="28"/>
          <w:szCs w:val="28"/>
          <w:lang w:val="en-US" w:eastAsia="zh-CN" w:bidi="ar"/>
        </w:rPr>
        <w:t xml:space="preserve"> </w:t>
      </w:r>
    </w:p>
    <w:p>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二、评分标准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000000"/>
          <w:kern w:val="0"/>
          <w:sz w:val="28"/>
          <w:szCs w:val="28"/>
          <w:lang w:val="en-US" w:eastAsia="zh-CN" w:bidi="ar"/>
        </w:rPr>
        <w:t>评标委员会应当按照招标文件中规定的评标方法和标准，对符合性审查合格的投标文件进行商务和技术评</w:t>
      </w:r>
      <w:r>
        <w:rPr>
          <w:rFonts w:hint="eastAsia" w:asciiTheme="minorEastAsia" w:hAnsiTheme="minorEastAsia" w:eastAsiaTheme="minorEastAsia" w:cstheme="minorEastAsia"/>
          <w:color w:val="auto"/>
          <w:kern w:val="0"/>
          <w:sz w:val="28"/>
          <w:szCs w:val="28"/>
          <w:lang w:val="en-US" w:eastAsia="zh-CN" w:bidi="ar"/>
        </w:rPr>
        <w:t xml:space="preserve">估，综合比较与评价。 </w:t>
      </w:r>
    </w:p>
    <w:tbl>
      <w:tblPr>
        <w:tblStyle w:val="12"/>
        <w:tblW w:w="10077"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6982"/>
        <w:gridCol w:w="873"/>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7" w:type="dxa"/>
            <w:gridSpan w:val="4"/>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8"/>
                <w:szCs w:val="28"/>
                <w:lang w:val="en-US" w:eastAsia="zh-CN" w:bidi="ar"/>
              </w:rPr>
              <w:t>技术标评审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noWrap w:val="0"/>
            <w:vAlign w:val="center"/>
          </w:tcPr>
          <w:p>
            <w:pPr>
              <w:keepNext w:val="0"/>
              <w:keepLines w:val="0"/>
              <w:widowControl/>
              <w:suppressLineNumbers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val="en-US" w:eastAsia="zh-CN" w:bidi="ar"/>
              </w:rPr>
              <w:t>评分点</w:t>
            </w:r>
          </w:p>
        </w:tc>
        <w:tc>
          <w:tcPr>
            <w:tcW w:w="6982" w:type="dxa"/>
            <w:noWrap w:val="0"/>
            <w:vAlign w:val="top"/>
          </w:tcPr>
          <w:p>
            <w:pPr>
              <w:keepNext w:val="0"/>
              <w:keepLines w:val="0"/>
              <w:widowControl/>
              <w:suppressLineNumbers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评审内容</w:t>
            </w:r>
          </w:p>
        </w:tc>
        <w:tc>
          <w:tcPr>
            <w:tcW w:w="873" w:type="dxa"/>
            <w:noWrap w:val="0"/>
            <w:vAlign w:val="top"/>
          </w:tcPr>
          <w:p>
            <w:pPr>
              <w:keepNext w:val="0"/>
              <w:keepLines w:val="0"/>
              <w:widowControl/>
              <w:suppressLineNumbers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val="en-US" w:eastAsia="zh-CN" w:bidi="ar"/>
              </w:rPr>
              <w:t>分值</w:t>
            </w:r>
          </w:p>
        </w:tc>
        <w:tc>
          <w:tcPr>
            <w:tcW w:w="831" w:type="dxa"/>
            <w:noWrap w:val="0"/>
            <w:vAlign w:val="top"/>
          </w:tcPr>
          <w:p>
            <w:pPr>
              <w:keepNext w:val="0"/>
              <w:keepLines w:val="0"/>
              <w:widowControl/>
              <w:suppressLineNumbers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noWrap w:val="0"/>
            <w:vAlign w:val="center"/>
          </w:tcPr>
          <w:p>
            <w:pPr>
              <w:keepNext w:val="0"/>
              <w:keepLines w:val="0"/>
              <w:widowControl/>
              <w:suppressLineNumbers w:val="0"/>
              <w:jc w:val="center"/>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管理整体设</w:t>
            </w:r>
          </w:p>
          <w:p>
            <w:pPr>
              <w:keepNext w:val="0"/>
              <w:keepLines w:val="0"/>
              <w:widowControl/>
              <w:suppressLineNumbers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
              </w:rPr>
              <w:t>想及策划</w:t>
            </w:r>
          </w:p>
        </w:tc>
        <w:tc>
          <w:tcPr>
            <w:tcW w:w="6982"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投标人根据招标文件要求及自身情况提供针对本项目的管理服务方案。评审办法： </w:t>
            </w:r>
          </w:p>
          <w:p>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（1）方案载明管理服务理念、定位、目标、针对本项目的人员培训及管理制度得 5分。 </w:t>
            </w:r>
          </w:p>
          <w:p>
            <w:pPr>
              <w:keepNext w:val="0"/>
              <w:keepLines w:val="0"/>
              <w:widowControl/>
              <w:numPr>
                <w:ilvl w:val="0"/>
                <w:numId w:val="0"/>
              </w:numPr>
              <w:suppressLineNumbers w:val="0"/>
              <w:ind w:leftChars="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（2）方案载明管理服务理念、定位、目标、针对本项目的人员培训、管理制度及权责惩罚措施的得 5分。 </w:t>
            </w:r>
          </w:p>
          <w:p>
            <w:pPr>
              <w:keepNext w:val="0"/>
              <w:keepLines w:val="0"/>
              <w:widowControl/>
              <w:numPr>
                <w:ilvl w:val="0"/>
                <w:numId w:val="0"/>
              </w:numPr>
              <w:suppressLineNumbers w:val="0"/>
              <w:ind w:leftChars="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（3）方案结合本项目实际环境及项目特征载明管理服务理念、定位、目标、针对本项目的人员培训、管理制度及权责惩罚措施等得5分。</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（4）未提供则不得分。 </w:t>
            </w:r>
          </w:p>
          <w:p>
            <w:pPr>
              <w:keepNext w:val="0"/>
              <w:keepLines w:val="0"/>
              <w:widowControl/>
              <w:suppressLineNumbers w:val="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
              </w:rPr>
              <w:t xml:space="preserve">评审依据：相关服务方案。 </w:t>
            </w:r>
          </w:p>
        </w:tc>
        <w:tc>
          <w:tcPr>
            <w:tcW w:w="873"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831"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设备投入</w:t>
            </w:r>
          </w:p>
        </w:tc>
        <w:tc>
          <w:tcPr>
            <w:tcW w:w="6982" w:type="dxa"/>
            <w:noWrap w:val="0"/>
            <w:vAlign w:val="top"/>
          </w:tcPr>
          <w:p>
            <w:pPr>
              <w:numPr>
                <w:ilvl w:val="0"/>
                <w:numId w:val="2"/>
              </w:numPr>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固液分离处理车1辆； 得分4分</w:t>
            </w:r>
          </w:p>
          <w:p>
            <w:pPr>
              <w:numPr>
                <w:ilvl w:val="0"/>
                <w:numId w:val="2"/>
              </w:numPr>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总质量大于15吨垃圾压缩车1辆；2分，多一辆加2分，满分4分</w:t>
            </w:r>
          </w:p>
          <w:p>
            <w:pPr>
              <w:numPr>
                <w:ilvl w:val="0"/>
                <w:numId w:val="2"/>
              </w:numPr>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高压疏通冲洗车1辆；2分，多一辆加1分，满分3分</w:t>
            </w:r>
          </w:p>
          <w:p>
            <w:pPr>
              <w:numPr>
                <w:ilvl w:val="0"/>
                <w:numId w:val="2"/>
              </w:numP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吸污车辆1辆；2分，多一辆加1分，满分3分</w:t>
            </w:r>
          </w:p>
          <w:p>
            <w:pPr>
              <w:numPr>
                <w:ilvl w:val="0"/>
                <w:numId w:val="2"/>
              </w:numPr>
              <w:ind w:left="0" w:leftChars="0" w:firstLine="0" w:firstLineChars="0"/>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垃圾收集车2辆；2分，多一辆加2分，满分6分</w:t>
            </w:r>
          </w:p>
          <w:p>
            <w:pPr>
              <w:numPr>
                <w:ilvl w:val="0"/>
                <w:numId w:val="0"/>
              </w:numPr>
              <w:ind w:leftChars="0"/>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评审依据：提供车辆行驶证</w:t>
            </w:r>
          </w:p>
        </w:tc>
        <w:tc>
          <w:tcPr>
            <w:tcW w:w="873"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c>
          <w:tcPr>
            <w:tcW w:w="831"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员工管理</w:t>
            </w:r>
          </w:p>
        </w:tc>
        <w:tc>
          <w:tcPr>
            <w:tcW w:w="6982" w:type="dxa"/>
            <w:noWrap w:val="0"/>
            <w:vAlign w:val="top"/>
          </w:tcPr>
          <w:p>
            <w:pPr>
              <w:numPr>
                <w:ilvl w:val="0"/>
                <w:numId w:val="3"/>
              </w:numP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承诺给项目全体员工缴纳赔付金额40万/人以上商业保险，得1分；</w:t>
            </w:r>
          </w:p>
          <w:p>
            <w:pPr>
              <w:numPr>
                <w:ilvl w:val="0"/>
                <w:numId w:val="3"/>
              </w:numP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承诺给项目全体员工缴纳赔付金额60万/人以上商业保险，得2分；</w:t>
            </w:r>
          </w:p>
          <w:p>
            <w:pPr>
              <w:numPr>
                <w:ilvl w:val="0"/>
                <w:numId w:val="3"/>
              </w:numP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承诺给项目全体员工缴纳赔付金额100万/人以上商业保险，得4分；</w:t>
            </w:r>
          </w:p>
          <w:p>
            <w:pPr>
              <w:numPr>
                <w:ilvl w:val="0"/>
                <w:numId w:val="3"/>
              </w:numP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提供用工人员无犯罪证明，得1分</w:t>
            </w:r>
          </w:p>
          <w:p>
            <w:pPr>
              <w:numPr>
                <w:ilvl w:val="0"/>
                <w:numId w:val="3"/>
              </w:numP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项目经理拥有环卫管理师证书或垃圾分类工程师证书，各得2分，满分4分</w:t>
            </w:r>
          </w:p>
          <w:p>
            <w:pPr>
              <w:numPr>
                <w:ilvl w:val="0"/>
                <w:numId w:val="0"/>
              </w:numP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评审依据：相关承诺书。</w:t>
            </w:r>
          </w:p>
        </w:tc>
        <w:tc>
          <w:tcPr>
            <w:tcW w:w="873"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831"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391"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
              </w:rPr>
              <w:t>应急管理方案及安全事故处理方案</w:t>
            </w:r>
          </w:p>
        </w:tc>
        <w:tc>
          <w:tcPr>
            <w:tcW w:w="6982"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投标人根据招标文件要求及自身情况，制定本项目详细的应急处置服务方案及安全事故处理方案。 评审办法：</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（1）方案载明应急情形、安全事故处理流程的各得2分，满分4分 </w:t>
            </w:r>
          </w:p>
          <w:p>
            <w:pPr>
              <w:keepNext w:val="0"/>
              <w:keepLines w:val="0"/>
              <w:widowControl/>
              <w:numPr>
                <w:ilvl w:val="0"/>
                <w:numId w:val="0"/>
              </w:numPr>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（2）方案载明人员培训、管理制度及奖惩措施的各得2分，满分6分。 </w:t>
            </w: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（3）未提供则不得分。</w:t>
            </w:r>
          </w:p>
          <w:p>
            <w:pPr>
              <w:keepNext w:val="0"/>
              <w:keepLines w:val="0"/>
              <w:widowControl/>
              <w:suppressLineNumbers w:val="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
              </w:rPr>
              <w:t>评审依据：相关服务方案。</w:t>
            </w:r>
          </w:p>
        </w:tc>
        <w:tc>
          <w:tcPr>
            <w:tcW w:w="873"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831"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391" w:type="dxa"/>
            <w:noWrap w:val="0"/>
            <w:vAlign w:val="center"/>
          </w:tcPr>
          <w:p>
            <w:pPr>
              <w:keepNext w:val="0"/>
              <w:keepLines w:val="0"/>
              <w:widowControl/>
              <w:suppressLineNumbers w:val="0"/>
              <w:jc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环保措施</w:t>
            </w:r>
          </w:p>
        </w:tc>
        <w:tc>
          <w:tcPr>
            <w:tcW w:w="6982" w:type="dxa"/>
            <w:noWrap w:val="0"/>
            <w:vAlign w:val="top"/>
          </w:tcPr>
          <w:p>
            <w:pPr>
              <w:keepNext w:val="0"/>
              <w:keepLines w:val="0"/>
              <w:widowControl/>
              <w:numPr>
                <w:ilvl w:val="0"/>
                <w:numId w:val="4"/>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清掏后的污物经固液分离车分离后的固体废弃物需送至垃圾</w:t>
            </w:r>
            <w:r>
              <w:rPr>
                <w:rFonts w:hint="eastAsia" w:ascii="宋体" w:hAnsi="宋体" w:eastAsia="宋体" w:cs="宋体"/>
                <w:b w:val="0"/>
                <w:bCs w:val="0"/>
                <w:color w:val="000000"/>
                <w:kern w:val="0"/>
                <w:sz w:val="21"/>
                <w:szCs w:val="21"/>
                <w:lang w:val="en-US" w:eastAsia="zh-CN" w:bidi="ar"/>
              </w:rPr>
              <w:t>焚烧场</w:t>
            </w:r>
            <w:r>
              <w:rPr>
                <w:rFonts w:hint="eastAsia" w:ascii="宋体" w:hAnsi="宋体" w:eastAsia="宋体" w:cs="宋体"/>
                <w:b w:val="0"/>
                <w:bCs w:val="0"/>
                <w:color w:val="auto"/>
                <w:kern w:val="0"/>
                <w:sz w:val="21"/>
                <w:szCs w:val="21"/>
                <w:lang w:val="en-US" w:eastAsia="zh-CN" w:bidi="ar"/>
              </w:rPr>
              <w:t>处置</w:t>
            </w:r>
          </w:p>
          <w:p>
            <w:pPr>
              <w:keepNext w:val="0"/>
              <w:keepLines w:val="0"/>
              <w:widowControl/>
              <w:numPr>
                <w:ilvl w:val="0"/>
                <w:numId w:val="4"/>
              </w:numPr>
              <w:suppressLineNumbers w:val="0"/>
              <w:jc w:val="left"/>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生活垃圾送至垃圾焚烧场焚烧</w:t>
            </w:r>
          </w:p>
          <w:p>
            <w:pPr>
              <w:keepNext w:val="0"/>
              <w:keepLines w:val="0"/>
              <w:widowControl/>
              <w:suppressLineNumbers w:val="0"/>
              <w:jc w:val="left"/>
              <w:rPr>
                <w:rFonts w:hint="default" w:ascii="宋体" w:hAnsi="宋体" w:eastAsia="宋体" w:cs="宋体"/>
                <w:b w:val="0"/>
                <w:bCs w:val="0"/>
                <w:color w:val="0000FF"/>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评审依据：与垃圾焚烧场签订的处置协议</w:t>
            </w:r>
          </w:p>
        </w:tc>
        <w:tc>
          <w:tcPr>
            <w:tcW w:w="873"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831"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7" w:type="dxa"/>
            <w:gridSpan w:val="4"/>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8"/>
                <w:szCs w:val="28"/>
                <w:lang w:val="en-US" w:eastAsia="zh-CN" w:bidi="ar"/>
              </w:rPr>
              <w:t>商务标评审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noWrap w:val="0"/>
            <w:vAlign w:val="center"/>
          </w:tcPr>
          <w:p>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评分点</w:t>
            </w:r>
          </w:p>
        </w:tc>
        <w:tc>
          <w:tcPr>
            <w:tcW w:w="6982" w:type="dxa"/>
            <w:noWrap w:val="0"/>
            <w:vAlign w:val="top"/>
          </w:tcPr>
          <w:p>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sz w:val="24"/>
                <w:szCs w:val="24"/>
                <w:vertAlign w:val="baseline"/>
                <w:lang w:val="en-US" w:eastAsia="zh-CN"/>
              </w:rPr>
              <w:t>评审内容</w:t>
            </w:r>
          </w:p>
        </w:tc>
        <w:tc>
          <w:tcPr>
            <w:tcW w:w="873" w:type="dxa"/>
            <w:noWrap w:val="0"/>
            <w:vAlign w:val="top"/>
          </w:tcPr>
          <w:p>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分值</w:t>
            </w:r>
          </w:p>
        </w:tc>
        <w:tc>
          <w:tcPr>
            <w:tcW w:w="831" w:type="dxa"/>
            <w:noWrap w:val="0"/>
            <w:vAlign w:val="top"/>
          </w:tcPr>
          <w:p>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noWrap w:val="0"/>
            <w:vAlign w:val="center"/>
          </w:tcPr>
          <w:p>
            <w:pPr>
              <w:keepNext w:val="0"/>
              <w:keepLines w:val="0"/>
              <w:widowControl/>
              <w:suppressLineNumbers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
              </w:rPr>
              <w:t>企业业绩</w:t>
            </w:r>
          </w:p>
        </w:tc>
        <w:tc>
          <w:tcPr>
            <w:tcW w:w="6982" w:type="dxa"/>
            <w:noWrap w:val="0"/>
            <w:vAlign w:val="top"/>
          </w:tcPr>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2020 年 1 月 1 日起至投标截止时间，投标人在管或已完成的学校（含安保、保洁等）业绩：有一个得 2分，满分6分； </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说明： 1.业绩同一项目合同不重复得分。 </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2.提供的所有合同须体现服务内容，如无法体现的服务内容，该份合同不得分。</w:t>
            </w:r>
          </w:p>
          <w:p>
            <w:pPr>
              <w:keepNext w:val="0"/>
              <w:keepLines w:val="0"/>
              <w:widowControl/>
              <w:suppressLineNumbers w:val="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 xml:space="preserve">评审依据：投标人需提供业绩合同（含续签合同，合同内容须含安保、保洁等工作内容且须明确证明该业绩符合要求）。上述证明材料均须在投标文件中提供扫描件并加盖供应商公章，开标现场须提供上述证明材料对应原件，未提供、少提供或提供不符要求者不得分。 </w:t>
            </w:r>
          </w:p>
        </w:tc>
        <w:tc>
          <w:tcPr>
            <w:tcW w:w="873" w:type="dxa"/>
            <w:noWrap w:val="0"/>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831"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noWrap w:val="0"/>
            <w:vAlign w:val="center"/>
          </w:tcPr>
          <w:p>
            <w:pPr>
              <w:keepNext w:val="0"/>
              <w:keepLines w:val="0"/>
              <w:widowControl/>
              <w:suppressLineNumbers w:val="0"/>
              <w:jc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价格分</w:t>
            </w:r>
          </w:p>
        </w:tc>
        <w:tc>
          <w:tcPr>
            <w:tcW w:w="6982" w:type="dxa"/>
            <w:noWrap w:val="0"/>
            <w:vAlign w:val="top"/>
          </w:tcPr>
          <w:p>
            <w:pPr>
              <w:keepNext w:val="0"/>
              <w:keepLines w:val="0"/>
              <w:widowControl/>
              <w:suppressLineNumbers w:val="0"/>
              <w:jc w:val="left"/>
              <w:rPr>
                <w:rFonts w:hint="default" w:ascii="宋体" w:hAnsi="宋体" w:eastAsia="宋体" w:cs="宋体"/>
                <w:b w:val="0"/>
                <w:bCs w:val="0"/>
                <w:color w:val="auto"/>
                <w:kern w:val="0"/>
                <w:sz w:val="21"/>
                <w:szCs w:val="21"/>
                <w:lang w:val="en-US" w:eastAsia="zh-CN" w:bidi="ar"/>
              </w:rPr>
            </w:pPr>
            <w:r>
              <w:rPr>
                <w:rStyle w:val="14"/>
                <w:rFonts w:ascii="Arial" w:hAnsi="Arial" w:eastAsia="宋体" w:cs="Arial"/>
                <w:i w:val="0"/>
                <w:iCs w:val="0"/>
                <w:caps w:val="0"/>
                <w:color w:val="auto"/>
                <w:spacing w:val="0"/>
                <w:sz w:val="21"/>
                <w:szCs w:val="21"/>
                <w:shd w:val="clear" w:fill="FFFFFF"/>
              </w:rPr>
              <w:t>价</w:t>
            </w:r>
            <w:r>
              <w:rPr>
                <w:rStyle w:val="14"/>
                <w:rFonts w:hint="eastAsia" w:ascii="宋体" w:hAnsi="宋体" w:eastAsia="宋体" w:cs="宋体"/>
                <w:i w:val="0"/>
                <w:iCs w:val="0"/>
                <w:caps w:val="0"/>
                <w:color w:val="auto"/>
                <w:spacing w:val="0"/>
                <w:sz w:val="21"/>
                <w:szCs w:val="21"/>
                <w:shd w:val="clear" w:fill="FFFFFF"/>
              </w:rPr>
              <w:t>格分=(基准价／投标人的报价)×30</w:t>
            </w:r>
          </w:p>
        </w:tc>
        <w:tc>
          <w:tcPr>
            <w:tcW w:w="873"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w:t>
            </w:r>
          </w:p>
        </w:tc>
        <w:tc>
          <w:tcPr>
            <w:tcW w:w="831" w:type="dxa"/>
            <w:noWrap w:val="0"/>
            <w:vAlign w:val="top"/>
          </w:tcPr>
          <w:p>
            <w:pPr>
              <w:rPr>
                <w:rFonts w:hint="eastAsia" w:ascii="宋体" w:hAnsi="宋体" w:eastAsia="宋体" w:cs="宋体"/>
                <w:b w:val="0"/>
                <w:bCs w:val="0"/>
                <w:sz w:val="21"/>
                <w:szCs w:val="21"/>
                <w:vertAlign w:val="baseline"/>
                <w:lang w:val="en-US" w:eastAsia="zh-CN"/>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4"/>
      <w:rPr>
        <w:rFonts w:eastAsia="Times New Roman"/>
        <w:sz w:val="18"/>
        <w:szCs w:val="18"/>
      </w:rPr>
    </w:pPr>
    <w:r>
      <w:rPr>
        <w:rFonts w:eastAsia="Times New Roman"/>
        <w:spacing w:val="-5"/>
        <w:sz w:val="18"/>
        <w:szCs w:val="18"/>
      </w:rPr>
      <w:t>87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2FE2A"/>
    <w:multiLevelType w:val="singleLevel"/>
    <w:tmpl w:val="BBB2FE2A"/>
    <w:lvl w:ilvl="0" w:tentative="0">
      <w:start w:val="1"/>
      <w:numFmt w:val="decimal"/>
      <w:suff w:val="nothing"/>
      <w:lvlText w:val="%1、"/>
      <w:lvlJc w:val="left"/>
    </w:lvl>
  </w:abstractNum>
  <w:abstractNum w:abstractNumId="1">
    <w:nsid w:val="18ACF75D"/>
    <w:multiLevelType w:val="singleLevel"/>
    <w:tmpl w:val="18ACF75D"/>
    <w:lvl w:ilvl="0" w:tentative="0">
      <w:start w:val="1"/>
      <w:numFmt w:val="decimal"/>
      <w:suff w:val="nothing"/>
      <w:lvlText w:val="%1、"/>
      <w:lvlJc w:val="left"/>
    </w:lvl>
  </w:abstractNum>
  <w:abstractNum w:abstractNumId="2">
    <w:nsid w:val="4C3AF974"/>
    <w:multiLevelType w:val="singleLevel"/>
    <w:tmpl w:val="4C3AF974"/>
    <w:lvl w:ilvl="0" w:tentative="0">
      <w:start w:val="7"/>
      <w:numFmt w:val="chineseCounting"/>
      <w:suff w:val="nothing"/>
      <w:lvlText w:val="第%1条、"/>
      <w:lvlJc w:val="left"/>
      <w:rPr>
        <w:rFonts w:hint="eastAsia"/>
      </w:rPr>
    </w:lvl>
  </w:abstractNum>
  <w:abstractNum w:abstractNumId="3">
    <w:nsid w:val="5C1A446E"/>
    <w:multiLevelType w:val="singleLevel"/>
    <w:tmpl w:val="5C1A446E"/>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NDU2YzUzNzY2NzI0MTI4MjE5YjBmNmQ3Nzk3ZmEifQ=="/>
  </w:docVars>
  <w:rsids>
    <w:rsidRoot w:val="00000000"/>
    <w:rsid w:val="01AE5CAE"/>
    <w:rsid w:val="02985DC6"/>
    <w:rsid w:val="02FD72B4"/>
    <w:rsid w:val="030079F4"/>
    <w:rsid w:val="04C52B8F"/>
    <w:rsid w:val="052371BC"/>
    <w:rsid w:val="072B0E3F"/>
    <w:rsid w:val="07647CB6"/>
    <w:rsid w:val="07DB29DD"/>
    <w:rsid w:val="07E70708"/>
    <w:rsid w:val="08732C15"/>
    <w:rsid w:val="0F2B20F7"/>
    <w:rsid w:val="0F87169C"/>
    <w:rsid w:val="134578A4"/>
    <w:rsid w:val="134703B8"/>
    <w:rsid w:val="14B32996"/>
    <w:rsid w:val="153C35C1"/>
    <w:rsid w:val="157D48DE"/>
    <w:rsid w:val="15A10F61"/>
    <w:rsid w:val="16510531"/>
    <w:rsid w:val="18E84F59"/>
    <w:rsid w:val="1B59213E"/>
    <w:rsid w:val="1C24171B"/>
    <w:rsid w:val="1D151BBF"/>
    <w:rsid w:val="1DAB74C4"/>
    <w:rsid w:val="1E6A59DA"/>
    <w:rsid w:val="20046449"/>
    <w:rsid w:val="22883309"/>
    <w:rsid w:val="22A250C1"/>
    <w:rsid w:val="27C272BD"/>
    <w:rsid w:val="27F2701C"/>
    <w:rsid w:val="28950D62"/>
    <w:rsid w:val="29F7252B"/>
    <w:rsid w:val="2A4326F2"/>
    <w:rsid w:val="2A5807FE"/>
    <w:rsid w:val="301A1BC4"/>
    <w:rsid w:val="30FE1366"/>
    <w:rsid w:val="32CE0B8D"/>
    <w:rsid w:val="34392AF0"/>
    <w:rsid w:val="346239BA"/>
    <w:rsid w:val="38046C3D"/>
    <w:rsid w:val="383F1677"/>
    <w:rsid w:val="386908A2"/>
    <w:rsid w:val="3A754442"/>
    <w:rsid w:val="3AC20778"/>
    <w:rsid w:val="3DBB4AF7"/>
    <w:rsid w:val="3FD1589F"/>
    <w:rsid w:val="41612B89"/>
    <w:rsid w:val="42506B02"/>
    <w:rsid w:val="436A2966"/>
    <w:rsid w:val="437250E7"/>
    <w:rsid w:val="43B91C97"/>
    <w:rsid w:val="44975D37"/>
    <w:rsid w:val="46C37026"/>
    <w:rsid w:val="49D22F38"/>
    <w:rsid w:val="49FB248F"/>
    <w:rsid w:val="4B0E61F2"/>
    <w:rsid w:val="4C1E11FF"/>
    <w:rsid w:val="4CAF17A1"/>
    <w:rsid w:val="4CFA4C80"/>
    <w:rsid w:val="4FA3432E"/>
    <w:rsid w:val="50BB3901"/>
    <w:rsid w:val="525E660B"/>
    <w:rsid w:val="52B15923"/>
    <w:rsid w:val="52C05339"/>
    <w:rsid w:val="5325039A"/>
    <w:rsid w:val="536015B5"/>
    <w:rsid w:val="54573C10"/>
    <w:rsid w:val="54D175A6"/>
    <w:rsid w:val="54E96B00"/>
    <w:rsid w:val="55D72483"/>
    <w:rsid w:val="56097A90"/>
    <w:rsid w:val="56533CB1"/>
    <w:rsid w:val="5A9C490B"/>
    <w:rsid w:val="5C773E81"/>
    <w:rsid w:val="5D9E51B4"/>
    <w:rsid w:val="5EA031AD"/>
    <w:rsid w:val="5F7B57D5"/>
    <w:rsid w:val="5F855827"/>
    <w:rsid w:val="60144616"/>
    <w:rsid w:val="62FA5635"/>
    <w:rsid w:val="63597730"/>
    <w:rsid w:val="6ADF18A4"/>
    <w:rsid w:val="6BEA5A68"/>
    <w:rsid w:val="6C707577"/>
    <w:rsid w:val="6CD136F7"/>
    <w:rsid w:val="6DD71F00"/>
    <w:rsid w:val="70B12FBD"/>
    <w:rsid w:val="71425F3D"/>
    <w:rsid w:val="71EB5C6E"/>
    <w:rsid w:val="72F22F9D"/>
    <w:rsid w:val="74592155"/>
    <w:rsid w:val="766D0309"/>
    <w:rsid w:val="7B166DDE"/>
    <w:rsid w:val="7C5B4DA0"/>
    <w:rsid w:val="7F5A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jc w:val="center"/>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semiHidden/>
    <w:qFormat/>
    <w:uiPriority w:val="99"/>
    <w:pPr>
      <w:ind w:firstLine="420" w:firstLineChars="200"/>
    </w:pPr>
  </w:style>
  <w:style w:type="paragraph" w:styleId="6">
    <w:name w:val="annotation text"/>
    <w:basedOn w:val="1"/>
    <w:qFormat/>
    <w:uiPriority w:val="0"/>
    <w:pPr>
      <w:jc w:val="left"/>
    </w:pPr>
    <w:rPr>
      <w:rFonts w:cs="Times New Roman"/>
      <w:color w:val="000000"/>
    </w:rPr>
  </w:style>
  <w:style w:type="paragraph" w:styleId="7">
    <w:name w:val="Body Text"/>
    <w:basedOn w:val="1"/>
    <w:next w:val="1"/>
    <w:qFormat/>
    <w:uiPriority w:val="0"/>
    <w:pPr>
      <w:spacing w:after="120"/>
    </w:pPr>
  </w:style>
  <w:style w:type="paragraph" w:styleId="8">
    <w:name w:val="Plain Text"/>
    <w:basedOn w:val="1"/>
    <w:qFormat/>
    <w:uiPriority w:val="0"/>
    <w:pPr>
      <w:spacing w:line="320" w:lineRule="exact"/>
    </w:pPr>
    <w:rPr>
      <w:rFonts w:ascii="宋体" w:hAnsi="Courier New" w:cs="Courier New"/>
      <w:szCs w:val="21"/>
    </w:rPr>
  </w:style>
  <w:style w:type="paragraph" w:styleId="9">
    <w:name w:val="Body Text Indent 2"/>
    <w:basedOn w:val="1"/>
    <w:qFormat/>
    <w:uiPriority w:val="0"/>
    <w:pPr>
      <w:spacing w:after="120" w:afterLines="0" w:line="480" w:lineRule="auto"/>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表格文字"/>
    <w:basedOn w:val="1"/>
    <w:qFormat/>
    <w:uiPriority w:val="0"/>
    <w:pPr>
      <w:adjustRightInd w:val="0"/>
      <w:spacing w:line="420" w:lineRule="atLeast"/>
      <w:jc w:val="left"/>
      <w:textAlignment w:val="baseline"/>
    </w:pPr>
    <w:rPr>
      <w:rFonts w:ascii="Times New Roman" w:hAnsi="Times New Roman"/>
      <w:kern w:val="0"/>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7">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16575</Words>
  <Characters>17446</Characters>
  <Lines>0</Lines>
  <Paragraphs>0</Paragraphs>
  <TotalTime>14</TotalTime>
  <ScaleCrop>false</ScaleCrop>
  <LinksUpToDate>false</LinksUpToDate>
  <CharactersWithSpaces>18537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2023-06-05T06:24:00Z</dcterms:created>
  <dc:creator>pc</dc:creator>
  <cp:lastModifiedBy>Administrator</cp:lastModifiedBy>
  <cp:lastPrinted>2024-07-23T02:46:00Z</cp:lastPrinted>
  <dcterms:modified xsi:type="dcterms:W3CDTF">2024-07-23T06:19:39Z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0B3B9BBEA711478C9E86D260FBC5839F_12</vt:lpwstr>
  </property>
</Properties>
</file>