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left"/>
        <w:rPr>
          <w:rFonts w:hint="default" w:ascii="宋体" w:hAnsi="宋体" w:eastAsia="宋体" w:cs="宋体"/>
          <w:b w:val="0"/>
          <w:bCs/>
          <w:sz w:val="24"/>
          <w:szCs w:val="24"/>
          <w:lang w:val="en-US" w:eastAsia="zh-CN"/>
        </w:rPr>
      </w:pPr>
      <w:bookmarkStart w:id="0" w:name="_Toc111713254"/>
      <w:bookmarkStart w:id="1" w:name="_Toc32413"/>
      <w:r>
        <w:rPr>
          <w:rFonts w:hint="eastAsia" w:ascii="宋体" w:hAnsi="宋体" w:eastAsia="宋体" w:cs="宋体"/>
          <w:b w:val="0"/>
          <w:bCs/>
          <w:sz w:val="24"/>
          <w:szCs w:val="24"/>
          <w:lang w:val="en-US" w:eastAsia="zh-CN"/>
        </w:rPr>
        <w:t>附件</w:t>
      </w:r>
    </w:p>
    <w:p>
      <w:pPr>
        <w:pStyle w:val="3"/>
        <w:numPr>
          <w:ilvl w:val="0"/>
          <w:numId w:val="0"/>
        </w:numPr>
        <w:ind w:leftChars="0"/>
        <w:jc w:val="center"/>
        <w:rPr>
          <w:rFonts w:hint="eastAsia" w:ascii="宋体" w:hAnsi="宋体" w:eastAsia="宋体" w:cs="宋体"/>
          <w:lang w:val="en-US" w:eastAsia="zh-CN"/>
        </w:rPr>
      </w:pPr>
      <w:r>
        <w:rPr>
          <w:rFonts w:hint="eastAsia" w:ascii="宋体" w:hAnsi="宋体" w:eastAsia="宋体" w:cs="宋体"/>
          <w:lang w:val="en-US" w:eastAsia="zh-CN"/>
        </w:rPr>
        <w:t>网络安全 服务内容及要求</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1、网络安全等级保护测评服务</w:t>
      </w:r>
    </w:p>
    <w:p>
      <w:pPr>
        <w:numPr>
          <w:ilvl w:val="0"/>
          <w:numId w:val="0"/>
        </w:num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b/>
          <w:bCs/>
          <w:sz w:val="28"/>
          <w:szCs w:val="28"/>
          <w:lang w:eastAsia="zh-CN"/>
        </w:rPr>
        <w:t>：</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学校要</w:t>
      </w:r>
      <w:r>
        <w:rPr>
          <w:rFonts w:hint="eastAsia" w:ascii="仿宋" w:hAnsi="仿宋" w:eastAsia="仿宋" w:cs="仿宋"/>
          <w:sz w:val="28"/>
          <w:szCs w:val="28"/>
        </w:rPr>
        <w:t>求，对学</w:t>
      </w:r>
      <w:r>
        <w:rPr>
          <w:rFonts w:hint="eastAsia" w:ascii="仿宋" w:hAnsi="仿宋" w:eastAsia="仿宋" w:cs="仿宋"/>
          <w:sz w:val="28"/>
          <w:szCs w:val="28"/>
          <w:lang w:val="en-US" w:eastAsia="zh-CN"/>
        </w:rPr>
        <w:t>校</w:t>
      </w:r>
      <w:r>
        <w:rPr>
          <w:rFonts w:hint="eastAsia" w:ascii="仿宋" w:hAnsi="仿宋" w:eastAsia="仿宋" w:cs="仿宋"/>
          <w:sz w:val="28"/>
          <w:szCs w:val="28"/>
        </w:rPr>
        <w:t>7个业务系统进行等级保护测评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二级</w:t>
      </w:r>
      <w:r>
        <w:rPr>
          <w:rFonts w:hint="eastAsia" w:ascii="仿宋" w:hAnsi="仿宋" w:eastAsia="仿宋" w:cs="仿宋"/>
          <w:sz w:val="28"/>
          <w:szCs w:val="28"/>
          <w:lang w:eastAsia="zh-CN"/>
        </w:rPr>
        <w:t>）</w:t>
      </w:r>
      <w:r>
        <w:rPr>
          <w:rFonts w:hint="eastAsia" w:ascii="仿宋" w:hAnsi="仿宋" w:eastAsia="仿宋" w:cs="仿宋"/>
          <w:sz w:val="28"/>
          <w:szCs w:val="28"/>
        </w:rPr>
        <w:t>。</w:t>
      </w:r>
    </w:p>
    <w:p>
      <w:pPr>
        <w:numPr>
          <w:ilvl w:val="0"/>
          <w:numId w:val="0"/>
        </w:numPr>
        <w:spacing w:line="360" w:lineRule="auto"/>
        <w:ind w:leftChars="200"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待测评系统：</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113"/>
        <w:gridCol w:w="217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2113"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系统名称</w:t>
            </w:r>
          </w:p>
        </w:tc>
        <w:tc>
          <w:tcPr>
            <w:tcW w:w="2175"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系统开发厂商</w:t>
            </w:r>
          </w:p>
        </w:tc>
        <w:tc>
          <w:tcPr>
            <w:tcW w:w="3150"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w:t>
            </w:r>
          </w:p>
        </w:tc>
        <w:tc>
          <w:tcPr>
            <w:tcW w:w="2113"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学校网站</w:t>
            </w:r>
          </w:p>
        </w:tc>
        <w:tc>
          <w:tcPr>
            <w:tcW w:w="2175"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学校自主开发</w:t>
            </w:r>
          </w:p>
        </w:tc>
        <w:tc>
          <w:tcPr>
            <w:tcW w:w="3150"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含官网及所有二级网站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w:t>
            </w:r>
          </w:p>
        </w:tc>
        <w:tc>
          <w:tcPr>
            <w:tcW w:w="2113"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智慧校园平台</w:t>
            </w:r>
          </w:p>
        </w:tc>
        <w:tc>
          <w:tcPr>
            <w:tcW w:w="2175"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江苏金智</w:t>
            </w:r>
          </w:p>
        </w:tc>
        <w:tc>
          <w:tcPr>
            <w:tcW w:w="3150"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含三大平台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3</w:t>
            </w:r>
          </w:p>
        </w:tc>
        <w:tc>
          <w:tcPr>
            <w:tcW w:w="2113"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教务系统</w:t>
            </w:r>
          </w:p>
        </w:tc>
        <w:tc>
          <w:tcPr>
            <w:tcW w:w="2175"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杭州正方</w:t>
            </w:r>
          </w:p>
        </w:tc>
        <w:tc>
          <w:tcPr>
            <w:tcW w:w="3150" w:type="dxa"/>
            <w:vAlign w:val="center"/>
          </w:tcPr>
          <w:p>
            <w:pPr>
              <w:numPr>
                <w:ilvl w:val="0"/>
                <w:numId w:val="0"/>
              </w:numPr>
              <w:spacing w:line="36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4</w:t>
            </w:r>
          </w:p>
        </w:tc>
        <w:tc>
          <w:tcPr>
            <w:tcW w:w="2113"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财务系统</w:t>
            </w:r>
          </w:p>
        </w:tc>
        <w:tc>
          <w:tcPr>
            <w:tcW w:w="2175"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天大天财</w:t>
            </w:r>
          </w:p>
        </w:tc>
        <w:tc>
          <w:tcPr>
            <w:tcW w:w="3150" w:type="dxa"/>
            <w:vAlign w:val="center"/>
          </w:tcPr>
          <w:p>
            <w:pPr>
              <w:numPr>
                <w:ilvl w:val="0"/>
                <w:numId w:val="0"/>
              </w:numPr>
              <w:spacing w:line="36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5</w:t>
            </w:r>
          </w:p>
        </w:tc>
        <w:tc>
          <w:tcPr>
            <w:tcW w:w="2113"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OA系统</w:t>
            </w:r>
          </w:p>
        </w:tc>
        <w:tc>
          <w:tcPr>
            <w:tcW w:w="2175"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深圳蓝凌</w:t>
            </w:r>
          </w:p>
        </w:tc>
        <w:tc>
          <w:tcPr>
            <w:tcW w:w="3150" w:type="dxa"/>
            <w:vAlign w:val="center"/>
          </w:tcPr>
          <w:p>
            <w:pPr>
              <w:numPr>
                <w:ilvl w:val="0"/>
                <w:numId w:val="0"/>
              </w:numPr>
              <w:spacing w:line="36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6</w:t>
            </w:r>
          </w:p>
        </w:tc>
        <w:tc>
          <w:tcPr>
            <w:tcW w:w="2113"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学工系统</w:t>
            </w:r>
          </w:p>
        </w:tc>
        <w:tc>
          <w:tcPr>
            <w:tcW w:w="2175"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江苏金智</w:t>
            </w:r>
          </w:p>
        </w:tc>
        <w:tc>
          <w:tcPr>
            <w:tcW w:w="3150" w:type="dxa"/>
            <w:vAlign w:val="center"/>
          </w:tcPr>
          <w:p>
            <w:pPr>
              <w:numPr>
                <w:ilvl w:val="0"/>
                <w:numId w:val="0"/>
              </w:numPr>
              <w:spacing w:line="36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7</w:t>
            </w:r>
          </w:p>
        </w:tc>
        <w:tc>
          <w:tcPr>
            <w:tcW w:w="2113"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图书管理系统</w:t>
            </w:r>
          </w:p>
        </w:tc>
        <w:tc>
          <w:tcPr>
            <w:tcW w:w="2175" w:type="dxa"/>
            <w:vAlign w:val="center"/>
          </w:tcPr>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北京金盘</w:t>
            </w:r>
          </w:p>
        </w:tc>
        <w:tc>
          <w:tcPr>
            <w:tcW w:w="3150" w:type="dxa"/>
            <w:vAlign w:val="center"/>
          </w:tcPr>
          <w:p>
            <w:pPr>
              <w:numPr>
                <w:ilvl w:val="0"/>
                <w:numId w:val="0"/>
              </w:numPr>
              <w:spacing w:line="360" w:lineRule="auto"/>
              <w:jc w:val="center"/>
              <w:rPr>
                <w:rFonts w:hint="eastAsia" w:ascii="仿宋" w:hAnsi="仿宋" w:eastAsia="仿宋" w:cs="仿宋"/>
                <w:sz w:val="28"/>
                <w:szCs w:val="28"/>
                <w:lang w:val="en-US" w:eastAsia="zh-CN"/>
              </w:rPr>
            </w:pPr>
          </w:p>
        </w:tc>
      </w:tr>
    </w:tbl>
    <w:p>
      <w:pPr>
        <w:numPr>
          <w:ilvl w:val="0"/>
          <w:numId w:val="0"/>
        </w:numPr>
        <w:spacing w:line="360" w:lineRule="auto"/>
        <w:ind w:leftChars="200"/>
        <w:rPr>
          <w:rFonts w:ascii="仿宋" w:hAnsi="仿宋" w:eastAsia="仿宋" w:cs="仿宋"/>
          <w:sz w:val="28"/>
          <w:szCs w:val="28"/>
        </w:rPr>
      </w:pPr>
      <w:r>
        <w:rPr>
          <w:rFonts w:hint="eastAsia" w:ascii="仿宋" w:hAnsi="仿宋" w:eastAsia="仿宋" w:cs="仿宋"/>
          <w:b/>
          <w:bCs/>
          <w:sz w:val="28"/>
          <w:szCs w:val="28"/>
          <w:lang w:val="en-US" w:eastAsia="zh-CN"/>
        </w:rPr>
        <w:t>服务内容：</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测评工作阶段、流程、内容、及成果交付严格遵循《信息安全技术网络安全等级保护测评要求》（GB/T 28448-2019)和《信息安全技术网络安全等级保护测评过程指南》（GB/T 28449-2018）文件，根据系统等级开展相应级别的单项测评和整体测评。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按照《信息安全技术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网络安全等级保护实施指南》（GB∕T 25058-2019），从每个信息系统的安全物理环境、安全通信网络、安全区域边界、安全计算环境、安全管理中心、安全管理制度、安全管理机构、安全管理人员、安全建设管理、安全运维管理等10个层面进行测评，依据信息系统的业务应用和内外部环境，深入调研分析各信息系统资产状况和重要性程度，以及面临网络安全的威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工作过程文件及项目交付成果（包括但不限于）：《网络安全等级保护测评报告》。</w:t>
      </w:r>
    </w:p>
    <w:p>
      <w:pPr>
        <w:numPr>
          <w:ilvl w:val="0"/>
          <w:numId w:val="0"/>
        </w:numPr>
        <w:spacing w:line="360" w:lineRule="auto"/>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交付期限：</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为本项目提供等级保护测评的服务商应有项目交付实力，在合同之日起算，30个工作日内出具《网络安全等级保护测评报告》</w:t>
      </w:r>
      <w:r>
        <w:rPr>
          <w:rFonts w:hint="eastAsia" w:ascii="仿宋" w:hAnsi="仿宋" w:eastAsia="仿宋" w:cs="仿宋"/>
          <w:sz w:val="28"/>
          <w:szCs w:val="28"/>
          <w:lang w:eastAsia="zh-CN"/>
        </w:rPr>
        <w:t>。</w:t>
      </w:r>
    </w:p>
    <w:p>
      <w:pPr>
        <w:numPr>
          <w:ilvl w:val="0"/>
          <w:numId w:val="0"/>
        </w:numPr>
        <w:rPr>
          <w:rFonts w:hint="eastAsia" w:ascii="仿宋" w:hAnsi="仿宋" w:eastAsia="仿宋" w:cs="仿宋"/>
          <w:b/>
          <w:bCs/>
          <w:sz w:val="32"/>
          <w:szCs w:val="32"/>
          <w:lang w:val="en-US" w:eastAsia="zh-CN"/>
        </w:rPr>
      </w:pP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2、渗透测试服务</w:t>
      </w:r>
      <w:bookmarkEnd w:id="0"/>
      <w:bookmarkEnd w:id="1"/>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校方</w:t>
      </w:r>
      <w:r>
        <w:rPr>
          <w:rFonts w:hint="eastAsia" w:ascii="仿宋" w:hAnsi="仿宋" w:eastAsia="仿宋" w:cs="仿宋"/>
          <w:sz w:val="28"/>
          <w:szCs w:val="28"/>
        </w:rPr>
        <w:t>需求，1年内针对一个系统提供</w:t>
      </w:r>
      <w:r>
        <w:rPr>
          <w:rFonts w:hint="eastAsia" w:ascii="仿宋" w:hAnsi="仿宋" w:eastAsia="仿宋" w:cs="仿宋"/>
          <w:sz w:val="28"/>
          <w:szCs w:val="28"/>
          <w:lang w:val="en-US" w:eastAsia="zh-CN"/>
        </w:rPr>
        <w:t>至少</w:t>
      </w:r>
      <w:r>
        <w:rPr>
          <w:rFonts w:hint="eastAsia" w:ascii="仿宋" w:hAnsi="仿宋" w:eastAsia="仿宋" w:cs="仿宋"/>
          <w:sz w:val="28"/>
          <w:szCs w:val="28"/>
        </w:rPr>
        <w:t>一次针对关键系统的渗透测试服务。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针对</w:t>
      </w:r>
      <w:r>
        <w:rPr>
          <w:rFonts w:hint="eastAsia" w:ascii="仿宋" w:hAnsi="仿宋" w:eastAsia="仿宋" w:cs="仿宋"/>
          <w:sz w:val="28"/>
          <w:szCs w:val="28"/>
          <w:lang w:val="en-US" w:eastAsia="zh-CN"/>
        </w:rPr>
        <w:t>校方</w:t>
      </w:r>
      <w:r>
        <w:rPr>
          <w:rFonts w:hint="eastAsia" w:ascii="仿宋" w:hAnsi="仿宋" w:eastAsia="仿宋" w:cs="仿宋"/>
          <w:sz w:val="28"/>
          <w:szCs w:val="28"/>
        </w:rPr>
        <w:t>重要核心应用系统，重点发现技术或业务逻辑层面的漏洞。从技术、管理、业务逻辑的角度来发现漏洞，充分挖掘信息系统漏洞情况，从根源上解决存在的漏洞或问题，减少安全事件的发生。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结合</w:t>
      </w:r>
      <w:r>
        <w:rPr>
          <w:rFonts w:hint="eastAsia" w:ascii="仿宋" w:hAnsi="仿宋" w:eastAsia="仿宋" w:cs="仿宋"/>
          <w:sz w:val="28"/>
          <w:szCs w:val="28"/>
          <w:lang w:val="en-US" w:eastAsia="zh-CN"/>
        </w:rPr>
        <w:t>校方实际</w:t>
      </w:r>
      <w:r>
        <w:rPr>
          <w:rFonts w:hint="eastAsia" w:ascii="仿宋" w:hAnsi="仿宋" w:eastAsia="仿宋" w:cs="仿宋"/>
          <w:sz w:val="28"/>
          <w:szCs w:val="28"/>
        </w:rPr>
        <w:t>情况，在授权的时间期限内进行渗透测试，对</w:t>
      </w:r>
      <w:r>
        <w:rPr>
          <w:rFonts w:hint="eastAsia" w:ascii="仿宋" w:hAnsi="仿宋" w:eastAsia="仿宋" w:cs="仿宋"/>
          <w:sz w:val="28"/>
          <w:szCs w:val="28"/>
          <w:lang w:val="en-US" w:eastAsia="zh-CN"/>
        </w:rPr>
        <w:t>学校</w:t>
      </w:r>
      <w:r>
        <w:rPr>
          <w:rFonts w:hint="eastAsia" w:ascii="仿宋" w:hAnsi="仿宋" w:eastAsia="仿宋" w:cs="仿宋"/>
          <w:sz w:val="28"/>
          <w:szCs w:val="28"/>
        </w:rPr>
        <w:t>Web站点进行最大限度地挖掘SQL盲注、代码注入、struts2、越权、逻辑错误、存储型跨站脚本、中间件、弱口令等使用扫描工具无法排查或挖掘的安全漏洞，并提交漏洞风险报告和相关处置建议。</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交付物：渗透测试报告。</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注：为保障渗透测试服务效果，切实的为学</w:t>
      </w:r>
      <w:r>
        <w:rPr>
          <w:rFonts w:hint="eastAsia" w:ascii="仿宋" w:hAnsi="仿宋" w:eastAsia="仿宋" w:cs="仿宋"/>
          <w:b/>
          <w:bCs/>
          <w:sz w:val="28"/>
          <w:szCs w:val="28"/>
          <w:lang w:val="en-US" w:eastAsia="zh-CN"/>
        </w:rPr>
        <w:t>校</w:t>
      </w:r>
      <w:r>
        <w:rPr>
          <w:rFonts w:hint="eastAsia" w:ascii="仿宋" w:hAnsi="仿宋" w:eastAsia="仿宋" w:cs="仿宋"/>
          <w:b/>
          <w:bCs/>
          <w:sz w:val="28"/>
          <w:szCs w:val="28"/>
        </w:rPr>
        <w:t>查出问题，渗透测试服务须为学校发现不低于10个相关安全漏洞，少发现一个扣除项目合同额的1%，最高扣除10%。</w:t>
      </w:r>
    </w:p>
    <w:p>
      <w:pPr>
        <w:spacing w:line="360" w:lineRule="auto"/>
        <w:ind w:firstLine="562" w:firstLineChars="200"/>
        <w:rPr>
          <w:rFonts w:hint="eastAsia" w:ascii="仿宋" w:hAnsi="仿宋" w:eastAsia="仿宋" w:cs="仿宋"/>
          <w:b/>
          <w:bCs/>
          <w:sz w:val="28"/>
          <w:szCs w:val="28"/>
        </w:rPr>
      </w:pPr>
    </w:p>
    <w:p>
      <w:pPr>
        <w:numPr>
          <w:ilvl w:val="0"/>
          <w:numId w:val="0"/>
        </w:numPr>
        <w:rPr>
          <w:rFonts w:hint="eastAsia" w:ascii="仿宋" w:hAnsi="仿宋" w:eastAsia="仿宋" w:cs="仿宋"/>
          <w:b/>
          <w:bCs/>
          <w:sz w:val="32"/>
          <w:szCs w:val="32"/>
          <w:lang w:val="en-US" w:eastAsia="zh-CN"/>
        </w:rPr>
      </w:pPr>
      <w:bookmarkStart w:id="2" w:name="_Toc20393"/>
      <w:bookmarkStart w:id="3" w:name="_Toc111713256"/>
      <w:r>
        <w:rPr>
          <w:rFonts w:hint="eastAsia" w:ascii="仿宋" w:hAnsi="仿宋" w:eastAsia="仿宋" w:cs="仿宋"/>
          <w:b/>
          <w:bCs/>
          <w:sz w:val="32"/>
          <w:szCs w:val="32"/>
          <w:lang w:val="en-US" w:eastAsia="zh-CN"/>
        </w:rPr>
        <w:t>3、资产梳理服务</w:t>
      </w:r>
      <w:bookmarkEnd w:id="2"/>
      <w:bookmarkEnd w:id="3"/>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校方要</w:t>
      </w:r>
      <w:r>
        <w:rPr>
          <w:rFonts w:hint="eastAsia" w:ascii="仿宋" w:hAnsi="仿宋" w:eastAsia="仿宋" w:cs="仿宋"/>
          <w:sz w:val="28"/>
          <w:szCs w:val="28"/>
        </w:rPr>
        <w:t>求，不定期提供资产梳理服务。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在服务过程中，对</w:t>
      </w:r>
      <w:r>
        <w:rPr>
          <w:rFonts w:hint="eastAsia" w:ascii="仿宋" w:hAnsi="仿宋" w:eastAsia="仿宋" w:cs="仿宋"/>
          <w:sz w:val="28"/>
          <w:szCs w:val="28"/>
          <w:lang w:val="en-US" w:eastAsia="zh-CN"/>
        </w:rPr>
        <w:t>学校</w:t>
      </w:r>
      <w:r>
        <w:rPr>
          <w:rFonts w:hint="eastAsia" w:ascii="仿宋" w:hAnsi="仿宋" w:eastAsia="仿宋" w:cs="仿宋"/>
          <w:sz w:val="28"/>
          <w:szCs w:val="28"/>
        </w:rPr>
        <w:t>的资产进行梳理，建立有效安全资产管理，并且以资产为安全管理对象进行有效的安全运维工作，能够展示资产梳理后的详细信息。资产梳理服务主要包括：</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网站资产梳理服务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w:t>
      </w:r>
      <w:r>
        <w:rPr>
          <w:rFonts w:hint="eastAsia" w:ascii="仿宋" w:hAnsi="仿宋" w:eastAsia="仿宋" w:cs="仿宋"/>
          <w:sz w:val="28"/>
          <w:szCs w:val="28"/>
          <w:lang w:val="en-US" w:eastAsia="zh-CN"/>
        </w:rPr>
        <w:t>学校</w:t>
      </w:r>
      <w:r>
        <w:rPr>
          <w:rFonts w:hint="eastAsia" w:ascii="仿宋" w:hAnsi="仿宋" w:eastAsia="仿宋" w:cs="仿宋"/>
          <w:sz w:val="28"/>
          <w:szCs w:val="28"/>
        </w:rPr>
        <w:t>网站进行梳理服务，探测互联网上暴露的资产，形成明确的资产清单，发现未知资产，并发现直接对外开放的危险连接方式。</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服务器资产梳理服务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w:t>
      </w:r>
      <w:r>
        <w:rPr>
          <w:rFonts w:hint="eastAsia" w:ascii="仿宋" w:hAnsi="仿宋" w:eastAsia="仿宋" w:cs="仿宋"/>
          <w:sz w:val="28"/>
          <w:szCs w:val="28"/>
          <w:lang w:val="en-US" w:eastAsia="zh-CN"/>
        </w:rPr>
        <w:t>学校</w:t>
      </w:r>
      <w:r>
        <w:rPr>
          <w:rFonts w:hint="eastAsia" w:ascii="仿宋" w:hAnsi="仿宋" w:eastAsia="仿宋" w:cs="仿宋"/>
          <w:sz w:val="28"/>
          <w:szCs w:val="28"/>
        </w:rPr>
        <w:t>服务器进行梳理服务，包括操作系统版本、端口开放情况、协议情况、服务版本、应用程序版本等，实现对服务器的运维管理。</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终端资产梳理服务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w:t>
      </w:r>
      <w:r>
        <w:rPr>
          <w:rFonts w:hint="eastAsia" w:ascii="仿宋" w:hAnsi="仿宋" w:eastAsia="仿宋" w:cs="仿宋"/>
          <w:sz w:val="28"/>
          <w:szCs w:val="28"/>
          <w:lang w:val="en-US" w:eastAsia="zh-CN"/>
        </w:rPr>
        <w:t>学校</w:t>
      </w:r>
      <w:r>
        <w:rPr>
          <w:rFonts w:hint="eastAsia" w:ascii="仿宋" w:hAnsi="仿宋" w:eastAsia="仿宋" w:cs="仿宋"/>
          <w:sz w:val="28"/>
          <w:szCs w:val="28"/>
        </w:rPr>
        <w:t>终端PC资产进行梳理服务，支持对跨网段的IP或多个网段对进行MAC地址探测识别，支持识别MAC地址的设备类型包含:“Windo</w:t>
      </w:r>
      <w:r>
        <w:rPr>
          <w:rFonts w:hint="eastAsia" w:ascii="仿宋" w:hAnsi="仿宋" w:eastAsia="仿宋" w:cs="仿宋"/>
          <w:sz w:val="28"/>
          <w:szCs w:val="28"/>
          <w:lang w:val="en-US" w:eastAsia="zh-CN"/>
        </w:rPr>
        <w:t>w</w:t>
      </w:r>
      <w:r>
        <w:rPr>
          <w:rFonts w:hint="eastAsia" w:ascii="仿宋" w:hAnsi="仿宋" w:eastAsia="仿宋" w:cs="仿宋"/>
          <w:sz w:val="28"/>
          <w:szCs w:val="28"/>
        </w:rPr>
        <w:t>s、Linux、国产操作系统、交换机\路由器、安全设备、打印机、物理网设备、教学设备等”，包括操作系统版本、端口开放情况、协议情况、服务版本、应用程序版本等。</w:t>
      </w:r>
    </w:p>
    <w:p>
      <w:pPr>
        <w:spacing w:line="360" w:lineRule="auto"/>
        <w:ind w:firstLine="560" w:firstLineChars="20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4" w:name="_Toc111713257"/>
      <w:bookmarkStart w:id="5" w:name="_Toc28626"/>
      <w:r>
        <w:rPr>
          <w:rFonts w:hint="eastAsia" w:ascii="仿宋" w:hAnsi="仿宋" w:eastAsia="仿宋" w:cs="仿宋"/>
          <w:b/>
          <w:bCs/>
          <w:sz w:val="32"/>
          <w:szCs w:val="32"/>
          <w:lang w:val="en-US" w:eastAsia="zh-CN"/>
        </w:rPr>
        <w:t>4、攻击面监测服务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需求，每月提供一次攻击面监测服务。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通过多外网云端扫描技术，探测互联网上潜在的未知资产，不必要开放的资产，并自动验证互联网资产是否存在可利用漏洞、弱口令，提供暴露面收敛等相关整改建议，监测数据通过本地服务平台统一展现和管理。包括但不限于：</w:t>
      </w:r>
    </w:p>
    <w:p>
      <w:pPr>
        <w:numPr>
          <w:ilvl w:val="0"/>
          <w:numId w:val="0"/>
        </w:numPr>
        <w:spacing w:line="360" w:lineRule="auto"/>
        <w:ind w:leftChars="0"/>
        <w:rPr>
          <w:rFonts w:ascii="仿宋" w:hAnsi="仿宋" w:eastAsia="仿宋" w:cs="仿宋"/>
          <w:sz w:val="28"/>
          <w:szCs w:val="28"/>
        </w:rPr>
      </w:pPr>
      <w:r>
        <w:rPr>
          <w:rFonts w:hint="eastAsia" w:ascii="仿宋" w:hAnsi="仿宋" w:eastAsia="仿宋" w:cs="仿宋"/>
          <w:sz w:val="28"/>
          <w:szCs w:val="28"/>
        </w:rPr>
        <w:t>互联网资产详情：从基本信息到应用组件、应用指纹、开放端口等</w:t>
      </w:r>
    </w:p>
    <w:p>
      <w:pPr>
        <w:numPr>
          <w:ilvl w:val="0"/>
          <w:numId w:val="0"/>
        </w:numPr>
        <w:spacing w:line="360" w:lineRule="auto"/>
        <w:ind w:leftChars="0"/>
        <w:rPr>
          <w:rFonts w:ascii="仿宋" w:hAnsi="仿宋" w:eastAsia="仿宋" w:cs="仿宋"/>
          <w:sz w:val="28"/>
          <w:szCs w:val="28"/>
        </w:rPr>
      </w:pPr>
      <w:r>
        <w:rPr>
          <w:rFonts w:hint="eastAsia" w:ascii="仿宋" w:hAnsi="仿宋" w:eastAsia="仿宋" w:cs="仿宋"/>
          <w:sz w:val="28"/>
          <w:szCs w:val="28"/>
        </w:rPr>
        <w:t>风险暴露面排查：远程访问端口、VPN入口、后台入口、弱口令、可入侵漏洞等</w:t>
      </w:r>
    </w:p>
    <w:p>
      <w:pPr>
        <w:numPr>
          <w:ilvl w:val="0"/>
          <w:numId w:val="0"/>
        </w:numPr>
        <w:spacing w:line="360" w:lineRule="auto"/>
        <w:ind w:leftChars="0"/>
        <w:rPr>
          <w:rFonts w:ascii="仿宋" w:hAnsi="仿宋" w:eastAsia="仿宋" w:cs="仿宋"/>
          <w:sz w:val="28"/>
          <w:szCs w:val="28"/>
        </w:rPr>
      </w:pPr>
      <w:r>
        <w:rPr>
          <w:rFonts w:hint="eastAsia" w:ascii="仿宋" w:hAnsi="仿宋" w:eastAsia="仿宋" w:cs="仿宋"/>
          <w:sz w:val="28"/>
          <w:szCs w:val="28"/>
        </w:rPr>
        <w:t>未知资产排查：那些被忽略的域名、IP、应用、信息通道等</w:t>
      </w:r>
    </w:p>
    <w:p>
      <w:pPr>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rPr>
        <w:t>生成暴露面监测报告：提供暴露面收敛整改建议，定期更新和审核</w:t>
      </w:r>
    </w:p>
    <w:p>
      <w:pPr>
        <w:numPr>
          <w:ilvl w:val="0"/>
          <w:numId w:val="0"/>
        </w:numPr>
        <w:spacing w:line="360" w:lineRule="auto"/>
        <w:ind w:leftChars="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5、主机漏洞监测服务</w:t>
      </w:r>
      <w:bookmarkEnd w:id="4"/>
      <w:bookmarkEnd w:id="5"/>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合同期内，根据采购人需求，每月提供一次主机漏洞监测服务。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对主机进行常态化安全漏洞扫描，提供主机漏洞台账与报告，能够自动对漏洞状态进行处置，自动识别“新增、已修复、未修复”的漏洞，同时支持人工方式进行漏洞状态处置，以及编写漏洞备注。并根据漏洞风险等级、漏洞被利用可能性、漏洞加固或规避措施等内容，为采购人进行漏洞处置决策提供参考依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每次安全漏洞扫描完成后，提交完整的漏洞扫描分析报告，详细说明存在的安全风险，而且对系统以后整改的方向提供适当的解决方案；扫描报告包括综述、主机、漏洞、趋势等信息进行分类，综述中应对漏洞和风险分布进行定量统计分析并展示，主机中应提供漏洞分布、可入侵情况、风险值和风险等级信息。</w:t>
      </w:r>
    </w:p>
    <w:p>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注：为保障漏洞监测服务效果，切实的为学</w:t>
      </w:r>
      <w:r>
        <w:rPr>
          <w:rFonts w:hint="eastAsia" w:ascii="仿宋" w:hAnsi="仿宋" w:eastAsia="仿宋" w:cs="仿宋"/>
          <w:b/>
          <w:bCs/>
          <w:sz w:val="28"/>
          <w:szCs w:val="28"/>
          <w:highlight w:val="none"/>
          <w:lang w:val="en-US" w:eastAsia="zh-CN"/>
        </w:rPr>
        <w:t>校</w:t>
      </w:r>
      <w:r>
        <w:rPr>
          <w:rFonts w:hint="eastAsia" w:ascii="仿宋" w:hAnsi="仿宋" w:eastAsia="仿宋" w:cs="仿宋"/>
          <w:b/>
          <w:bCs/>
          <w:sz w:val="28"/>
          <w:szCs w:val="28"/>
          <w:highlight w:val="none"/>
        </w:rPr>
        <w:t>主机发现新漏洞，主机漏洞监测服务须与安全通告服务相结合，安全通告所体现新漏洞，须在每次漏洞扫描过程中进行发现，少发现一次扣除项目合同额的1%，最高扣除12%。</w:t>
      </w:r>
    </w:p>
    <w:p>
      <w:pPr>
        <w:spacing w:line="360" w:lineRule="auto"/>
        <w:ind w:firstLine="562" w:firstLineChars="200"/>
        <w:rPr>
          <w:rFonts w:hint="eastAsia" w:ascii="仿宋" w:hAnsi="仿宋" w:eastAsia="仿宋" w:cs="仿宋"/>
          <w:b/>
          <w:bCs/>
          <w:sz w:val="28"/>
          <w:szCs w:val="28"/>
          <w:highlight w:val="none"/>
        </w:rPr>
      </w:pP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6、漏洞屏蔽服务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合同期内，根据采购人需求，对学院系统主机进行7*24小时漏洞屏蔽服务。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通过技术手段帮助学院屏蔽各类漏洞，使漏洞扫描器、恶意攻击源无法扫描到主机或web应用系统存在的漏洞，包括可利用漏洞、版本漏洞、web代码层面的漏洞。</w:t>
      </w:r>
    </w:p>
    <w:p>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注：为保障漏洞屏蔽服务效果，切实的为学</w:t>
      </w:r>
      <w:r>
        <w:rPr>
          <w:rFonts w:hint="eastAsia" w:ascii="仿宋" w:hAnsi="仿宋" w:eastAsia="仿宋" w:cs="仿宋"/>
          <w:b/>
          <w:bCs/>
          <w:sz w:val="28"/>
          <w:szCs w:val="28"/>
          <w:highlight w:val="none"/>
          <w:lang w:val="en-US" w:eastAsia="zh-CN"/>
        </w:rPr>
        <w:t>校</w:t>
      </w:r>
      <w:r>
        <w:rPr>
          <w:rFonts w:hint="eastAsia" w:ascii="仿宋" w:hAnsi="仿宋" w:eastAsia="仿宋" w:cs="仿宋"/>
          <w:b/>
          <w:bCs/>
          <w:sz w:val="28"/>
          <w:szCs w:val="28"/>
          <w:highlight w:val="none"/>
        </w:rPr>
        <w:t>主机屏蔽高危漏洞，保障学</w:t>
      </w:r>
      <w:r>
        <w:rPr>
          <w:rFonts w:hint="eastAsia" w:ascii="仿宋" w:hAnsi="仿宋" w:eastAsia="仿宋" w:cs="仿宋"/>
          <w:b/>
          <w:bCs/>
          <w:sz w:val="28"/>
          <w:szCs w:val="28"/>
          <w:highlight w:val="none"/>
          <w:lang w:val="en-US" w:eastAsia="zh-CN"/>
        </w:rPr>
        <w:t>校</w:t>
      </w:r>
      <w:r>
        <w:rPr>
          <w:rFonts w:hint="eastAsia" w:ascii="仿宋" w:hAnsi="仿宋" w:eastAsia="仿宋" w:cs="仿宋"/>
          <w:b/>
          <w:bCs/>
          <w:sz w:val="28"/>
          <w:szCs w:val="28"/>
          <w:highlight w:val="none"/>
        </w:rPr>
        <w:t>在被</w:t>
      </w:r>
      <w:r>
        <w:rPr>
          <w:rFonts w:hint="eastAsia" w:ascii="仿宋" w:hAnsi="仿宋" w:eastAsia="仿宋" w:cs="仿宋"/>
          <w:b/>
          <w:bCs/>
          <w:sz w:val="28"/>
          <w:szCs w:val="28"/>
          <w:highlight w:val="none"/>
          <w:lang w:val="en-US" w:eastAsia="zh-CN"/>
        </w:rPr>
        <w:t>上级单位</w:t>
      </w:r>
      <w:r>
        <w:rPr>
          <w:rFonts w:hint="eastAsia" w:ascii="仿宋" w:hAnsi="仿宋" w:eastAsia="仿宋" w:cs="仿宋"/>
          <w:b/>
          <w:bCs/>
          <w:sz w:val="28"/>
          <w:szCs w:val="28"/>
          <w:highlight w:val="none"/>
        </w:rPr>
        <w:t>安全检查时顺利通过，须在被</w:t>
      </w:r>
      <w:r>
        <w:rPr>
          <w:rFonts w:hint="eastAsia" w:ascii="仿宋" w:hAnsi="仿宋" w:eastAsia="仿宋" w:cs="仿宋"/>
          <w:b/>
          <w:bCs/>
          <w:sz w:val="28"/>
          <w:szCs w:val="28"/>
          <w:highlight w:val="none"/>
          <w:lang w:val="en-US" w:eastAsia="zh-CN"/>
        </w:rPr>
        <w:t>上级单位</w:t>
      </w:r>
      <w:r>
        <w:rPr>
          <w:rFonts w:hint="eastAsia" w:ascii="仿宋" w:hAnsi="仿宋" w:eastAsia="仿宋" w:cs="仿宋"/>
          <w:b/>
          <w:bCs/>
          <w:sz w:val="28"/>
          <w:szCs w:val="28"/>
          <w:highlight w:val="none"/>
        </w:rPr>
        <w:t>扫描时</w:t>
      </w:r>
      <w:r>
        <w:rPr>
          <w:rFonts w:hint="eastAsia" w:ascii="仿宋" w:hAnsi="仿宋" w:eastAsia="仿宋" w:cs="仿宋"/>
          <w:b/>
          <w:bCs/>
          <w:sz w:val="28"/>
          <w:szCs w:val="28"/>
          <w:highlight w:val="none"/>
          <w:lang w:val="en-US" w:eastAsia="zh-CN"/>
        </w:rPr>
        <w:t>不被</w:t>
      </w:r>
      <w:r>
        <w:rPr>
          <w:rFonts w:hint="eastAsia" w:ascii="仿宋" w:hAnsi="仿宋" w:eastAsia="仿宋" w:cs="仿宋"/>
          <w:b/>
          <w:bCs/>
          <w:sz w:val="28"/>
          <w:szCs w:val="28"/>
          <w:highlight w:val="none"/>
        </w:rPr>
        <w:t>发现无法修复的高危漏洞，漏洞屏蔽准确率需超过95%，当准确率低于90%时，每被</w:t>
      </w:r>
      <w:r>
        <w:rPr>
          <w:rFonts w:hint="eastAsia" w:ascii="仿宋" w:hAnsi="仿宋" w:eastAsia="仿宋" w:cs="仿宋"/>
          <w:b/>
          <w:bCs/>
          <w:sz w:val="28"/>
          <w:szCs w:val="28"/>
          <w:highlight w:val="none"/>
          <w:lang w:val="en-US" w:eastAsia="zh-CN"/>
        </w:rPr>
        <w:t>上级</w:t>
      </w:r>
      <w:r>
        <w:rPr>
          <w:rFonts w:hint="eastAsia" w:ascii="仿宋" w:hAnsi="仿宋" w:eastAsia="仿宋" w:cs="仿宋"/>
          <w:b/>
          <w:bCs/>
          <w:sz w:val="28"/>
          <w:szCs w:val="28"/>
          <w:highlight w:val="none"/>
        </w:rPr>
        <w:t>单位发现一次将扣除应付服务费1000元（此项扣除最高不超过2万元）。当准确率低于80%时，将不予付款，并纳入</w:t>
      </w:r>
      <w:r>
        <w:rPr>
          <w:rFonts w:hint="eastAsia" w:ascii="仿宋" w:hAnsi="仿宋" w:eastAsia="仿宋" w:cs="仿宋"/>
          <w:b/>
          <w:bCs/>
          <w:sz w:val="28"/>
          <w:szCs w:val="28"/>
          <w:highlight w:val="none"/>
          <w:lang w:val="en-US" w:eastAsia="zh-CN"/>
        </w:rPr>
        <w:t>学校安全服务</w:t>
      </w:r>
      <w:r>
        <w:rPr>
          <w:rFonts w:hint="eastAsia" w:ascii="仿宋" w:hAnsi="仿宋" w:eastAsia="仿宋" w:cs="仿宋"/>
          <w:b/>
          <w:bCs/>
          <w:sz w:val="28"/>
          <w:szCs w:val="28"/>
          <w:highlight w:val="none"/>
        </w:rPr>
        <w:t>黑名单</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未来此类项目不予以合作</w:t>
      </w:r>
      <w:r>
        <w:rPr>
          <w:rFonts w:hint="eastAsia" w:ascii="仿宋" w:hAnsi="仿宋" w:eastAsia="仿宋" w:cs="仿宋"/>
          <w:b/>
          <w:bCs/>
          <w:sz w:val="28"/>
          <w:szCs w:val="28"/>
          <w:highlight w:val="none"/>
        </w:rPr>
        <w:t>。</w:t>
      </w:r>
    </w:p>
    <w:p>
      <w:pPr>
        <w:spacing w:line="360" w:lineRule="auto"/>
        <w:ind w:firstLine="562" w:firstLineChars="200"/>
        <w:rPr>
          <w:rFonts w:hint="eastAsia" w:ascii="仿宋" w:hAnsi="仿宋" w:eastAsia="仿宋" w:cs="仿宋"/>
          <w:b/>
          <w:bCs/>
          <w:sz w:val="28"/>
          <w:szCs w:val="28"/>
          <w:highlight w:val="none"/>
        </w:rPr>
      </w:pPr>
    </w:p>
    <w:p>
      <w:pPr>
        <w:numPr>
          <w:ilvl w:val="0"/>
          <w:numId w:val="0"/>
        </w:numPr>
        <w:rPr>
          <w:rFonts w:hint="eastAsia" w:ascii="仿宋" w:hAnsi="仿宋" w:eastAsia="仿宋" w:cs="仿宋"/>
          <w:b/>
          <w:bCs/>
          <w:sz w:val="32"/>
          <w:szCs w:val="32"/>
          <w:lang w:val="en-US" w:eastAsia="zh-CN"/>
        </w:rPr>
      </w:pPr>
      <w:bookmarkStart w:id="6" w:name="_Toc543"/>
      <w:bookmarkStart w:id="7" w:name="_Toc111713258"/>
      <w:r>
        <w:rPr>
          <w:rFonts w:hint="eastAsia" w:ascii="仿宋" w:hAnsi="仿宋" w:eastAsia="仿宋" w:cs="仿宋"/>
          <w:b/>
          <w:bCs/>
          <w:sz w:val="32"/>
          <w:szCs w:val="32"/>
          <w:lang w:val="en-US" w:eastAsia="zh-CN"/>
        </w:rPr>
        <w:t>7、WEB应用漏洞监测服务</w:t>
      </w:r>
      <w:bookmarkEnd w:id="6"/>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需求，每季度提供一次WEB应用漏洞监测服务。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对网站或WEB应用系统进行常态化WEB漏洞扫描、检测，提供WEB资产漏洞报告，基于漏洞风险等级、漏洞被利用可能性、漏洞加固或规避措施等内容，为</w:t>
      </w:r>
      <w:r>
        <w:rPr>
          <w:rFonts w:hint="eastAsia" w:ascii="仿宋" w:hAnsi="仿宋" w:eastAsia="仿宋" w:cs="仿宋"/>
          <w:sz w:val="28"/>
          <w:szCs w:val="28"/>
          <w:lang w:val="en-US" w:eastAsia="zh-CN"/>
        </w:rPr>
        <w:t>学校</w:t>
      </w:r>
      <w:r>
        <w:rPr>
          <w:rFonts w:hint="eastAsia" w:ascii="仿宋" w:hAnsi="仿宋" w:eastAsia="仿宋" w:cs="仿宋"/>
          <w:sz w:val="28"/>
          <w:szCs w:val="28"/>
        </w:rPr>
        <w:t>进行漏洞处置决策提供参考依据。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每次WEB应用漏洞扫描完成后，提交完整的WEB应用漏洞扫描分析报告，详细说明存在的安全风险，而且对系统以后整改的方向提供适当的解决方案。</w:t>
      </w:r>
    </w:p>
    <w:p>
      <w:pPr>
        <w:spacing w:line="360" w:lineRule="auto"/>
        <w:ind w:firstLine="560" w:firstLineChars="20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8" w:name="_Toc24907"/>
      <w:r>
        <w:rPr>
          <w:rFonts w:hint="eastAsia" w:ascii="仿宋" w:hAnsi="仿宋" w:eastAsia="仿宋" w:cs="仿宋"/>
          <w:b/>
          <w:bCs/>
          <w:sz w:val="32"/>
          <w:szCs w:val="32"/>
          <w:lang w:val="en-US" w:eastAsia="zh-CN"/>
        </w:rPr>
        <w:t>8、Webshell监测服务</w:t>
      </w:r>
      <w:bookmarkEnd w:id="8"/>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需求，每月提供一次Webshell监测服务。</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除了对网站或WEB应用系统进行WEB应用漏洞扫描外，还需针对此类服务器中产生的文件进行常态化的安全扫描、监测，发现网站或WEB应用系统存在的Webshell文件风险，提供完整的扫描报告以及相应的处置建议，及时解决服务器的存在后门的风险。</w:t>
      </w:r>
    </w:p>
    <w:p>
      <w:pPr>
        <w:spacing w:line="360" w:lineRule="auto"/>
        <w:ind w:firstLine="560" w:firstLineChars="20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9" w:name="_Toc30263"/>
      <w:r>
        <w:rPr>
          <w:rFonts w:hint="eastAsia" w:ascii="仿宋" w:hAnsi="仿宋" w:eastAsia="仿宋" w:cs="仿宋"/>
          <w:b/>
          <w:bCs/>
          <w:sz w:val="32"/>
          <w:szCs w:val="32"/>
          <w:lang w:val="en-US" w:eastAsia="zh-CN"/>
        </w:rPr>
        <w:t>9、弱口令监测服务</w:t>
      </w:r>
      <w:bookmarkEnd w:id="7"/>
      <w:bookmarkEnd w:id="9"/>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需求，每月提供一次弱口令监测服务。</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对服务范围内主机中，包含redis、smb、rdp、telnet、ftp、ssh、pop3、smtp、mysql、imap、vnc、snmp、vmauthd、postgres、mssql、oracle、mongodb、onvif等多种服务协议进行常态化弱口令检测，支持用户针对指定的目标IP与应用，通过在web界面上手工输入“用户名、密码”，系统将返回口令登录后的校验结果，确认弱口令是否真实存在，并提供弱口令处置方案。</w:t>
      </w:r>
    </w:p>
    <w:p>
      <w:pPr>
        <w:spacing w:line="360" w:lineRule="auto"/>
        <w:ind w:firstLine="560" w:firstLineChars="20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10" w:name="_Toc111713260"/>
      <w:bookmarkStart w:id="11" w:name="_Toc533"/>
      <w:r>
        <w:rPr>
          <w:rFonts w:hint="eastAsia" w:ascii="仿宋" w:hAnsi="仿宋" w:eastAsia="仿宋" w:cs="仿宋"/>
          <w:b/>
          <w:bCs/>
          <w:sz w:val="32"/>
          <w:szCs w:val="32"/>
          <w:lang w:val="en-US" w:eastAsia="zh-CN"/>
        </w:rPr>
        <w:t>10、配置核查服务</w:t>
      </w:r>
      <w:bookmarkEnd w:id="10"/>
      <w:bookmarkEnd w:id="11"/>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需求，每月提供一次配置核查服务。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配置核查是实现信息安全风险评估和风险管理的前提和基础，为了满足各业务系统的基本安全需求，需要充分参考国家及行业标准、规范以及成熟经验，建立并形成一个针对各业务系统的基线安全模型。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学校</w:t>
      </w:r>
      <w:r>
        <w:rPr>
          <w:rFonts w:hint="eastAsia" w:ascii="仿宋" w:hAnsi="仿宋" w:eastAsia="仿宋" w:cs="仿宋"/>
          <w:sz w:val="28"/>
          <w:szCs w:val="28"/>
        </w:rPr>
        <w:t>的</w:t>
      </w:r>
      <w:r>
        <w:rPr>
          <w:rFonts w:hint="eastAsia" w:ascii="仿宋" w:hAnsi="仿宋" w:eastAsia="仿宋" w:cs="仿宋"/>
          <w:sz w:val="28"/>
          <w:szCs w:val="28"/>
          <w:lang w:val="en-US" w:eastAsia="zh-CN"/>
        </w:rPr>
        <w:t>实际</w:t>
      </w:r>
      <w:r>
        <w:rPr>
          <w:rFonts w:hint="eastAsia" w:ascii="仿宋" w:hAnsi="仿宋" w:eastAsia="仿宋" w:cs="仿宋"/>
          <w:sz w:val="28"/>
          <w:szCs w:val="28"/>
        </w:rPr>
        <w:t>情况，对</w:t>
      </w:r>
      <w:r>
        <w:rPr>
          <w:rFonts w:hint="eastAsia" w:ascii="仿宋" w:hAnsi="仿宋" w:eastAsia="仿宋" w:cs="仿宋"/>
          <w:sz w:val="28"/>
          <w:szCs w:val="28"/>
          <w:lang w:val="en-US" w:eastAsia="zh-CN"/>
        </w:rPr>
        <w:t>学校</w:t>
      </w:r>
      <w:r>
        <w:rPr>
          <w:rFonts w:hint="eastAsia" w:ascii="仿宋" w:hAnsi="仿宋" w:eastAsia="仿宋" w:cs="仿宋"/>
          <w:sz w:val="28"/>
          <w:szCs w:val="28"/>
        </w:rPr>
        <w:t>管辖范围内网络设备、主机、操作系统、数据库、中间件、应用软件、新上线业务系统进行增量基线配置核查及是否满足最小化服务原则进行配置，并提供相对应报告和整改建议。</w:t>
      </w:r>
    </w:p>
    <w:p>
      <w:pPr>
        <w:spacing w:line="360" w:lineRule="auto"/>
        <w:ind w:firstLine="560" w:firstLineChars="20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12" w:name="_Toc22036"/>
      <w:r>
        <w:rPr>
          <w:rFonts w:hint="eastAsia" w:ascii="仿宋" w:hAnsi="仿宋" w:eastAsia="仿宋" w:cs="仿宋"/>
          <w:b/>
          <w:bCs/>
          <w:sz w:val="32"/>
          <w:szCs w:val="32"/>
          <w:lang w:val="en-US" w:eastAsia="zh-CN"/>
        </w:rPr>
        <w:t>11、网站监测服务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需求，对学</w:t>
      </w:r>
      <w:r>
        <w:rPr>
          <w:rFonts w:hint="eastAsia" w:ascii="仿宋" w:hAnsi="仿宋" w:eastAsia="仿宋" w:cs="仿宋"/>
          <w:sz w:val="28"/>
          <w:szCs w:val="28"/>
          <w:lang w:val="en-US" w:eastAsia="zh-CN"/>
        </w:rPr>
        <w:t>校</w:t>
      </w:r>
      <w:r>
        <w:rPr>
          <w:rFonts w:hint="eastAsia" w:ascii="仿宋" w:hAnsi="仿宋" w:eastAsia="仿宋" w:cs="仿宋"/>
          <w:sz w:val="28"/>
          <w:szCs w:val="28"/>
        </w:rPr>
        <w:t>网站进行7*24小时监测。</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服务内容：</w:t>
      </w:r>
    </w:p>
    <w:p>
      <w:pPr>
        <w:pStyle w:val="5"/>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网站漏洞监测：对学校域名范围内的Web站点进行扫描，排查WEB站点中的SQL、XSS、敏感信息泄露、文件包含、CSRF、目录遍历、XML注入、备份文件、弱口令等多种web代码层面的漏洞。</w:t>
      </w:r>
    </w:p>
    <w:p>
      <w:pPr>
        <w:pStyle w:val="5"/>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黑链/篡改事件监测：高频率监测站点是否存在被黑客植入黑链、篡改的事件，监测频率低至5分钟/次。</w:t>
      </w:r>
    </w:p>
    <w:p>
      <w:pPr>
        <w:pStyle w:val="5"/>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敏感词事件监测：自定义敏感词库，支持自定义监控周期，持续对学校网站进行全站页面爬取，发现敏感词字眼。</w:t>
      </w:r>
    </w:p>
    <w:p>
      <w:pPr>
        <w:pStyle w:val="5"/>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敏感文件泄露事件监测：对学校网站发布的文件中是否含有用户信息等敏感文件进行监测，包括excel、txt、pdf等类型的文件。</w:t>
      </w:r>
    </w:p>
    <w:p>
      <w:pPr>
        <w:pStyle w:val="5"/>
        <w:spacing w:line="360" w:lineRule="auto"/>
        <w:ind w:firstLine="560" w:firstLineChars="200"/>
        <w:rPr>
          <w:rFonts w:ascii="仿宋" w:hAnsi="仿宋" w:eastAsia="仿宋" w:cs="仿宋"/>
          <w:kern w:val="2"/>
          <w:sz w:val="28"/>
          <w:szCs w:val="28"/>
        </w:rPr>
      </w:pPr>
      <w:r>
        <w:rPr>
          <w:rFonts w:hint="eastAsia" w:ascii="仿宋" w:hAnsi="仿宋" w:eastAsia="仿宋" w:cs="仿宋"/>
          <w:sz w:val="28"/>
          <w:szCs w:val="28"/>
          <w:lang w:val="en-US" w:eastAsia="zh-CN"/>
        </w:rPr>
        <w:t>网马监测：通过对网页中的恶</w:t>
      </w:r>
      <w:r>
        <w:rPr>
          <w:rFonts w:hint="eastAsia" w:ascii="仿宋" w:hAnsi="仿宋" w:eastAsia="仿宋" w:cs="仿宋"/>
          <w:kern w:val="2"/>
          <w:sz w:val="28"/>
          <w:szCs w:val="28"/>
        </w:rPr>
        <w:t>意脚本的链接进行分析，追查出网页木马传播的病毒、木马程序所在位置，对网络中的有害程序进行准确定位。</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域名劫持事件监测：监测站点的DNS解析是否异常，监测频率低至5分钟/次。</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可用性异常事件监测：模拟浏览器访问，监测站点的可用性情况，监测频率低至5分钟/次。</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网站主机环境安全监测：在服务器部署主机安全监测软件，主动对网站篡改、webshell、后门以及挖矿等主机安全事件与行为进行7*24实时监测，第一时间对攻击行为进行告警。</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12、安全事件监测服务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需求，对</w:t>
      </w:r>
      <w:r>
        <w:rPr>
          <w:rFonts w:hint="eastAsia" w:ascii="仿宋" w:hAnsi="仿宋" w:eastAsia="仿宋" w:cs="仿宋"/>
          <w:sz w:val="28"/>
          <w:szCs w:val="28"/>
          <w:lang w:val="en-US" w:eastAsia="zh-CN"/>
        </w:rPr>
        <w:t>学校</w:t>
      </w:r>
      <w:r>
        <w:rPr>
          <w:rFonts w:hint="eastAsia" w:ascii="仿宋" w:hAnsi="仿宋" w:eastAsia="仿宋" w:cs="仿宋"/>
          <w:sz w:val="28"/>
          <w:szCs w:val="28"/>
        </w:rPr>
        <w:t>事件通过流量监测、主机监测、全网蜜罐进行7*24小时监测。</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流量入侵检测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通过流量镜像对海量流量进行采集，对于捕获的流量进行存储、分析，结合内置多重检测引擎，自动对威胁源进行风险评级，精准识别攻击源头，发现不同场景下的已知威胁和未知威胁。</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全网威胁诱捕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次服务项目通过部署资产安全运维服务平台，在不改变单位的网络架构前提下（包括：不做镜像流量、不做牵引流量等），通过旁路部署，在“DMZ区”、“服务器区”、“终端区”分别生成仿真业务系统，与待监测的目标“IP、web”等资产网络可达，通过虚拟出来的蜜罐主机，在每个网段部署虚拟蜜罐，达到监测内网病毒威胁安全事件，并提前做安全预警。</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主机威胁监测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重要系统服务器部署主机安全监测软件，可主动监测恶意文件（webshell、病毒木马）、挖矿进程与病毒检测、网站篡改检测等，发现可疑的入侵事件，并实时将告警同步到资产安全运维平台服务平台，第一时间对攻击行为进行告警。</w:t>
      </w:r>
    </w:p>
    <w:tbl>
      <w:tblPr>
        <w:tblStyle w:val="9"/>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040"/>
        <w:gridCol w:w="55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24" w:type="pct"/>
            <w:tcBorders>
              <w:top w:val="double" w:color="auto" w:sz="4" w:space="0"/>
              <w:left w:val="double" w:color="auto" w:sz="4" w:space="0"/>
              <w:bottom w:val="single" w:color="auto" w:sz="4" w:space="0"/>
              <w:right w:val="single" w:color="auto" w:sz="4" w:space="0"/>
            </w:tcBorders>
            <w:shd w:val="clear" w:color="auto" w:fill="D9D9D9"/>
            <w:tcMar>
              <w:top w:w="15" w:type="dxa"/>
              <w:left w:w="108" w:type="dxa"/>
              <w:right w:w="108" w:type="dxa"/>
            </w:tcMar>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197" w:type="pct"/>
            <w:tcBorders>
              <w:top w:val="double" w:color="auto" w:sz="4" w:space="0"/>
              <w:left w:val="single" w:color="auto" w:sz="4" w:space="0"/>
              <w:bottom w:val="single" w:color="auto" w:sz="4" w:space="0"/>
              <w:right w:val="single" w:color="auto" w:sz="4" w:space="0"/>
            </w:tcBorders>
            <w:shd w:val="clear" w:color="auto" w:fill="D9D9D9"/>
            <w:tcMar>
              <w:top w:w="15" w:type="dxa"/>
              <w:left w:w="108" w:type="dxa"/>
              <w:right w:w="108" w:type="dxa"/>
            </w:tcMar>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监控项</w:t>
            </w:r>
          </w:p>
        </w:tc>
        <w:tc>
          <w:tcPr>
            <w:tcW w:w="3278" w:type="pct"/>
            <w:tcBorders>
              <w:top w:val="double" w:color="auto" w:sz="4" w:space="0"/>
              <w:left w:val="single" w:color="auto" w:sz="4" w:space="0"/>
              <w:bottom w:val="single" w:color="auto" w:sz="4" w:space="0"/>
              <w:right w:val="double" w:color="auto" w:sz="4" w:space="0"/>
            </w:tcBorders>
            <w:shd w:val="clear" w:color="auto" w:fill="D9D9D9"/>
            <w:tcMar>
              <w:top w:w="15" w:type="dxa"/>
              <w:left w:w="108" w:type="dxa"/>
              <w:right w:w="108" w:type="dxa"/>
            </w:tcMar>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监控说明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24" w:type="pct"/>
            <w:tcBorders>
              <w:top w:val="single" w:color="auto" w:sz="4" w:space="0"/>
              <w:left w:val="double" w:color="auto" w:sz="4" w:space="0"/>
              <w:bottom w:val="single" w:color="auto" w:sz="4" w:space="0"/>
              <w:right w:val="single" w:color="auto" w:sz="4" w:space="0"/>
            </w:tcBorders>
            <w:tcMar>
              <w:top w:w="15" w:type="dxa"/>
              <w:left w:w="108" w:type="dxa"/>
              <w:right w:w="108" w:type="dxa"/>
            </w:tcMar>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197" w:type="pct"/>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恶意文件检测</w:t>
            </w:r>
          </w:p>
        </w:tc>
        <w:tc>
          <w:tcPr>
            <w:tcW w:w="3278" w:type="pct"/>
            <w:tcBorders>
              <w:top w:val="single" w:color="auto" w:sz="4" w:space="0"/>
              <w:left w:val="single" w:color="auto" w:sz="4" w:space="0"/>
              <w:bottom w:val="single" w:color="auto" w:sz="4" w:space="0"/>
              <w:right w:val="double" w:color="auto" w:sz="4" w:space="0"/>
            </w:tcBorders>
            <w:tcMar>
              <w:top w:w="15" w:type="dxa"/>
              <w:left w:w="108" w:type="dxa"/>
              <w:right w:w="108" w:type="dxa"/>
            </w:tcMar>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支持检测“Webshell网马、病毒木马、攻击脚本、宏病毒文件等”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24" w:type="pct"/>
            <w:tcBorders>
              <w:top w:val="single" w:color="auto" w:sz="4" w:space="0"/>
              <w:left w:val="double" w:color="auto" w:sz="4" w:space="0"/>
              <w:bottom w:val="single" w:color="auto" w:sz="4" w:space="0"/>
              <w:right w:val="single" w:color="auto" w:sz="4" w:space="0"/>
            </w:tcBorders>
            <w:tcMar>
              <w:top w:w="15" w:type="dxa"/>
              <w:left w:w="108" w:type="dxa"/>
              <w:right w:w="108" w:type="dxa"/>
            </w:tcMar>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197" w:type="pct"/>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挖矿进程与病毒检测</w:t>
            </w:r>
          </w:p>
        </w:tc>
        <w:tc>
          <w:tcPr>
            <w:tcW w:w="3278" w:type="pct"/>
            <w:tcBorders>
              <w:top w:val="single" w:color="auto" w:sz="4" w:space="0"/>
              <w:left w:val="single" w:color="auto" w:sz="4" w:space="0"/>
              <w:bottom w:val="single" w:color="auto" w:sz="4" w:space="0"/>
              <w:right w:val="double" w:color="auto" w:sz="4" w:space="0"/>
            </w:tcBorders>
            <w:tcMar>
              <w:top w:w="15" w:type="dxa"/>
              <w:left w:w="108" w:type="dxa"/>
              <w:right w:w="108" w:type="dxa"/>
            </w:tcMar>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支持检测挖矿病毒，识别挖矿程序文件、挖矿进程名称、进程号、运行参数、CPU运行异常状态、网络连接状态、病毒程序打开的文件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24" w:type="pct"/>
            <w:tcBorders>
              <w:top w:val="single" w:color="auto" w:sz="4" w:space="0"/>
              <w:left w:val="double" w:color="auto" w:sz="4" w:space="0"/>
              <w:bottom w:val="double" w:color="auto" w:sz="4" w:space="0"/>
              <w:right w:val="single" w:color="auto" w:sz="4" w:space="0"/>
            </w:tcBorders>
            <w:tcMar>
              <w:top w:w="15" w:type="dxa"/>
              <w:left w:w="108" w:type="dxa"/>
              <w:right w:w="108" w:type="dxa"/>
            </w:tcMar>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197" w:type="pct"/>
            <w:tcBorders>
              <w:top w:val="single" w:color="auto" w:sz="4" w:space="0"/>
              <w:left w:val="single" w:color="auto" w:sz="4" w:space="0"/>
              <w:bottom w:val="double" w:color="auto" w:sz="4" w:space="0"/>
              <w:right w:val="single" w:color="auto" w:sz="4" w:space="0"/>
            </w:tcBorders>
            <w:tcMar>
              <w:top w:w="15" w:type="dxa"/>
              <w:left w:w="108" w:type="dxa"/>
              <w:right w:w="108" w:type="dxa"/>
            </w:tcMar>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网站篡改检测</w:t>
            </w:r>
          </w:p>
        </w:tc>
        <w:tc>
          <w:tcPr>
            <w:tcW w:w="3278" w:type="pct"/>
            <w:tcBorders>
              <w:top w:val="single" w:color="auto" w:sz="4" w:space="0"/>
              <w:left w:val="single" w:color="auto" w:sz="4" w:space="0"/>
              <w:bottom w:val="double" w:color="auto" w:sz="4" w:space="0"/>
              <w:right w:val="double" w:color="auto" w:sz="4" w:space="0"/>
            </w:tcBorders>
            <w:tcMar>
              <w:top w:w="15" w:type="dxa"/>
              <w:left w:w="108" w:type="dxa"/>
              <w:right w:w="108" w:type="dxa"/>
            </w:tcMar>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可检测网站文件的篡改行为，包括：“创建、写入、修改权限、重命名、删除”等篡改行为</w:t>
            </w:r>
          </w:p>
        </w:tc>
      </w:tr>
    </w:tbl>
    <w:p/>
    <w:bookmarkEnd w:id="12"/>
    <w:p>
      <w:pPr>
        <w:numPr>
          <w:ilvl w:val="0"/>
          <w:numId w:val="0"/>
        </w:numPr>
        <w:rPr>
          <w:rFonts w:hint="eastAsia" w:ascii="仿宋" w:hAnsi="仿宋" w:eastAsia="仿宋" w:cs="仿宋"/>
          <w:b/>
          <w:bCs/>
          <w:sz w:val="32"/>
          <w:szCs w:val="32"/>
          <w:lang w:val="en-US" w:eastAsia="zh-CN"/>
        </w:rPr>
      </w:pPr>
      <w:bookmarkStart w:id="13" w:name="_Toc11102"/>
      <w:r>
        <w:rPr>
          <w:rFonts w:hint="eastAsia" w:ascii="仿宋" w:hAnsi="仿宋" w:eastAsia="仿宋" w:cs="仿宋"/>
          <w:b/>
          <w:bCs/>
          <w:sz w:val="32"/>
          <w:szCs w:val="32"/>
          <w:lang w:val="en-US" w:eastAsia="zh-CN"/>
        </w:rPr>
        <w:t>13、安全加固服务</w:t>
      </w:r>
      <w:bookmarkEnd w:id="13"/>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需求，提供不少于二次安全加固服务。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对网络环境中资产已存在的安全风险、漏洞、不合规配置项等内容，进行安全加固、安全处置的措施，减少因资产的安全风险被黑客利用导致安全事件的发生。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基于常态化的监测结果以及漏洞信息情况，协助</w:t>
      </w:r>
      <w:r>
        <w:rPr>
          <w:rFonts w:hint="eastAsia" w:ascii="仿宋" w:hAnsi="仿宋" w:eastAsia="仿宋" w:cs="仿宋"/>
          <w:sz w:val="28"/>
          <w:szCs w:val="28"/>
          <w:lang w:val="en-US" w:eastAsia="zh-CN"/>
        </w:rPr>
        <w:t>学校</w:t>
      </w:r>
      <w:r>
        <w:rPr>
          <w:rFonts w:hint="eastAsia" w:ascii="仿宋" w:hAnsi="仿宋" w:eastAsia="仿宋" w:cs="仿宋"/>
          <w:sz w:val="28"/>
          <w:szCs w:val="28"/>
        </w:rPr>
        <w:t>针对网络设备、安全设备、服务器操作系统等进行安全整改措施。</w:t>
      </w:r>
    </w:p>
    <w:p>
      <w:pPr>
        <w:spacing w:line="360" w:lineRule="auto"/>
        <w:ind w:firstLine="560" w:firstLineChars="20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14" w:name="_Toc9522"/>
      <w:r>
        <w:rPr>
          <w:rFonts w:hint="eastAsia" w:ascii="仿宋" w:hAnsi="仿宋" w:eastAsia="仿宋" w:cs="仿宋"/>
          <w:b/>
          <w:bCs/>
          <w:sz w:val="32"/>
          <w:szCs w:val="32"/>
          <w:lang w:val="en-US" w:eastAsia="zh-CN"/>
        </w:rPr>
        <w:t>14、应急响应服务</w:t>
      </w:r>
      <w:bookmarkEnd w:id="14"/>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合同期内，根据采购人需求，提供不超过二次应急响应服务。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提供7*24小时全天候、2小时到达现场，每次提供相应的响应报告，找出根源并提供可行解决方案。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安全事件应急处理流程应包含三个阶段，包括事件初期、应急响应实施及输出报告与汇报：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事件初期：在实施应急响应工作前，客户经理或项目经理收到</w:t>
      </w:r>
      <w:r>
        <w:rPr>
          <w:rFonts w:hint="eastAsia" w:ascii="仿宋" w:hAnsi="仿宋" w:eastAsia="仿宋" w:cs="仿宋"/>
          <w:sz w:val="28"/>
          <w:szCs w:val="28"/>
          <w:lang w:val="en-US" w:eastAsia="zh-CN"/>
        </w:rPr>
        <w:t>学校</w:t>
      </w:r>
      <w:r>
        <w:rPr>
          <w:rFonts w:hint="eastAsia" w:ascii="仿宋" w:hAnsi="仿宋" w:eastAsia="仿宋" w:cs="仿宋"/>
          <w:sz w:val="28"/>
          <w:szCs w:val="28"/>
        </w:rPr>
        <w:t>申请应急响应支持，由客户经理或项目经理协调内部技术支持人员和采购人第一时间取得联系，了解事件发生情况。技术人员判断事件类型，是否需要启用应急响应服务。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应急响应实施：在判断事件类型可能为安全事件，启用应急响应后，技术人员通过现场或非现场等方式进行信息收集工作，详细了解掌握事件发生的始终、现状、可能的影响，对事件进行详细分析，提供事件处理建议，并协助采购人解决事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输出报告与汇报：待事件处理结束后，技术人员整理事件分析、事件处理的过程记录和相关资料，撰写应急响应服务记录报告，提交给采购人。对于大型、复杂的应急响应过程还需进行整体的事件处理汇报工作。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安全事件应急处理过程中，关联失陷主机发现过程，并结合实现主机分析报告进行处置汇报。</w:t>
      </w:r>
    </w:p>
    <w:p>
      <w:pPr>
        <w:spacing w:line="360" w:lineRule="auto"/>
        <w:ind w:firstLine="560" w:firstLineChars="20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15" w:name="_Toc17007"/>
      <w:bookmarkStart w:id="16" w:name="_Toc951"/>
      <w:bookmarkStart w:id="17" w:name="_Toc111713263"/>
      <w:r>
        <w:rPr>
          <w:rFonts w:hint="eastAsia" w:ascii="仿宋" w:hAnsi="仿宋" w:eastAsia="仿宋" w:cs="仿宋"/>
          <w:b/>
          <w:bCs/>
          <w:sz w:val="32"/>
          <w:szCs w:val="32"/>
          <w:lang w:val="en-US" w:eastAsia="zh-CN"/>
        </w:rPr>
        <w:t>15、安全运维服务</w:t>
      </w:r>
      <w:bookmarkEnd w:id="15"/>
      <w:bookmarkEnd w:id="16"/>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需求，安排一名技术人员提供每周一次安全运维服务。</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服务提供商拟派的运维服务人员需</w:t>
      </w:r>
      <w:r>
        <w:rPr>
          <w:rFonts w:hint="eastAsia" w:ascii="仿宋" w:hAnsi="仿宋" w:eastAsia="仿宋" w:cs="仿宋"/>
          <w:b w:val="0"/>
          <w:bCs w:val="0"/>
          <w:sz w:val="28"/>
          <w:szCs w:val="28"/>
        </w:rPr>
        <w:t>具有五年及以上网络安全工作经验，并同时具备注册渗透测试工程师（CISP-PTE）、信息安全保障专业级人员（CISAW）、注册信息安全专业人员（CISE）证书、国家中级信息安全工程师、并加盖服务提供商公章，</w:t>
      </w:r>
      <w:r>
        <w:rPr>
          <w:rFonts w:hint="eastAsia" w:ascii="仿宋" w:hAnsi="仿宋" w:eastAsia="仿宋" w:cs="仿宋"/>
          <w:b w:val="0"/>
          <w:bCs w:val="0"/>
          <w:sz w:val="28"/>
          <w:szCs w:val="28"/>
          <w:lang w:val="en-US" w:eastAsia="zh-CN"/>
        </w:rPr>
        <w:t>运维人员</w:t>
      </w:r>
      <w:r>
        <w:rPr>
          <w:rFonts w:hint="eastAsia" w:ascii="仿宋" w:hAnsi="仿宋" w:eastAsia="仿宋" w:cs="仿宋"/>
          <w:b w:val="0"/>
          <w:bCs w:val="0"/>
          <w:sz w:val="28"/>
          <w:szCs w:val="28"/>
        </w:rPr>
        <w:t>进场服务时</w:t>
      </w:r>
      <w:r>
        <w:rPr>
          <w:rFonts w:hint="eastAsia" w:ascii="仿宋" w:hAnsi="仿宋" w:eastAsia="仿宋" w:cs="仿宋"/>
          <w:b w:val="0"/>
          <w:bCs w:val="0"/>
          <w:sz w:val="28"/>
          <w:szCs w:val="28"/>
          <w:lang w:val="en-US" w:eastAsia="zh-CN"/>
        </w:rPr>
        <w:t>学校</w:t>
      </w:r>
      <w:r>
        <w:rPr>
          <w:rFonts w:hint="eastAsia" w:ascii="仿宋" w:hAnsi="仿宋" w:eastAsia="仿宋" w:cs="仿宋"/>
          <w:b w:val="0"/>
          <w:bCs w:val="0"/>
          <w:sz w:val="28"/>
          <w:szCs w:val="28"/>
        </w:rPr>
        <w:t>对运维服务人员身份信息、证书信息进行核对。提供拟派运维人员的上述相关证书扫描件加盖供应商公章及近三个月任意一个月的社保缴纳证明。</w:t>
      </w:r>
      <w:r>
        <w:rPr>
          <w:rFonts w:hint="eastAsia" w:ascii="仿宋" w:hAnsi="仿宋" w:eastAsia="仿宋" w:cs="仿宋"/>
          <w:sz w:val="28"/>
          <w:szCs w:val="28"/>
        </w:rPr>
        <w:t>运维技术人员依据</w:t>
      </w:r>
      <w:r>
        <w:rPr>
          <w:rFonts w:hint="eastAsia" w:ascii="仿宋" w:hAnsi="仿宋" w:eastAsia="仿宋" w:cs="仿宋"/>
          <w:sz w:val="28"/>
          <w:szCs w:val="28"/>
          <w:lang w:val="en-US" w:eastAsia="zh-CN"/>
        </w:rPr>
        <w:t>学校</w:t>
      </w:r>
      <w:r>
        <w:rPr>
          <w:rFonts w:hint="eastAsia" w:ascii="仿宋" w:hAnsi="仿宋" w:eastAsia="仿宋" w:cs="仿宋"/>
          <w:sz w:val="28"/>
          <w:szCs w:val="28"/>
        </w:rPr>
        <w:t>实际情况，在工作时间驻守</w:t>
      </w:r>
      <w:r>
        <w:rPr>
          <w:rFonts w:hint="eastAsia" w:ascii="仿宋" w:hAnsi="仿宋" w:eastAsia="仿宋" w:cs="仿宋"/>
          <w:sz w:val="28"/>
          <w:szCs w:val="28"/>
          <w:lang w:val="en-US" w:eastAsia="zh-CN"/>
        </w:rPr>
        <w:t>学校中心</w:t>
      </w:r>
      <w:r>
        <w:rPr>
          <w:rFonts w:hint="eastAsia" w:ascii="仿宋" w:hAnsi="仿宋" w:eastAsia="仿宋" w:cs="仿宋"/>
          <w:sz w:val="28"/>
          <w:szCs w:val="28"/>
        </w:rPr>
        <w:t>机房并开展日常安全工作（包括：设备状态检查、安全巡检、安全事件分析等），当发生突发事件时，运维技术人员及时采取必要措施，排查、分析问题并提供解决方案，事后进行分析总结提供相应防范措施。帮助</w:t>
      </w:r>
      <w:r>
        <w:rPr>
          <w:rFonts w:hint="eastAsia" w:ascii="仿宋" w:hAnsi="仿宋" w:eastAsia="仿宋" w:cs="仿宋"/>
          <w:sz w:val="28"/>
          <w:szCs w:val="28"/>
          <w:lang w:val="en-US" w:eastAsia="zh-CN"/>
        </w:rPr>
        <w:t>学校</w:t>
      </w:r>
      <w:r>
        <w:rPr>
          <w:rFonts w:hint="eastAsia" w:ascii="仿宋" w:hAnsi="仿宋" w:eastAsia="仿宋" w:cs="仿宋"/>
          <w:sz w:val="28"/>
          <w:szCs w:val="28"/>
        </w:rPr>
        <w:t>梳理安全问题、规范运维流程、健全安全制度，最终为</w:t>
      </w:r>
      <w:r>
        <w:rPr>
          <w:rFonts w:hint="eastAsia" w:ascii="仿宋" w:hAnsi="仿宋" w:eastAsia="仿宋" w:cs="仿宋"/>
          <w:sz w:val="28"/>
          <w:szCs w:val="28"/>
          <w:lang w:val="en-US" w:eastAsia="zh-CN"/>
        </w:rPr>
        <w:t>学校</w:t>
      </w:r>
      <w:r>
        <w:rPr>
          <w:rFonts w:hint="eastAsia" w:ascii="仿宋" w:hAnsi="仿宋" w:eastAsia="仿宋" w:cs="仿宋"/>
          <w:sz w:val="28"/>
          <w:szCs w:val="28"/>
        </w:rPr>
        <w:t>构建一个完善的安全运维管理体系。</w:t>
      </w:r>
    </w:p>
    <w:p>
      <w:pPr>
        <w:spacing w:line="360" w:lineRule="auto"/>
        <w:ind w:firstLine="560" w:firstLineChars="20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18" w:name="_Toc8448"/>
      <w:r>
        <w:rPr>
          <w:rFonts w:hint="eastAsia" w:ascii="仿宋" w:hAnsi="仿宋" w:eastAsia="仿宋" w:cs="仿宋"/>
          <w:b/>
          <w:bCs/>
          <w:sz w:val="32"/>
          <w:szCs w:val="32"/>
          <w:lang w:val="en-US" w:eastAsia="zh-CN"/>
        </w:rPr>
        <w:t>16、重保值守服务</w:t>
      </w:r>
      <w:bookmarkEnd w:id="18"/>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需求，1年内提供一次重保值守服务。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我们的重要时期安全保障服务主要针对重要IT系统资产、包括主机、网络、应用等系统运行维护场景。针对互联网IT服务业务、IT资产为服务对象。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在重要活动开始至结束期间，</w:t>
      </w:r>
      <w:r>
        <w:rPr>
          <w:rFonts w:hint="eastAsia" w:ascii="仿宋" w:hAnsi="仿宋" w:eastAsia="仿宋" w:cs="仿宋"/>
          <w:sz w:val="28"/>
          <w:szCs w:val="28"/>
          <w:lang w:val="en-US" w:eastAsia="zh-CN"/>
        </w:rPr>
        <w:t>服务提供商需</w:t>
      </w:r>
      <w:r>
        <w:rPr>
          <w:rFonts w:hint="eastAsia" w:ascii="仿宋" w:hAnsi="仿宋" w:eastAsia="仿宋" w:cs="仿宋"/>
          <w:sz w:val="28"/>
          <w:szCs w:val="28"/>
        </w:rPr>
        <w:t>派遣经验丰富的安全专家至现场进行安全值守支持。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现场安全值守工作主要包括如下方面工作：</w:t>
      </w:r>
    </w:p>
    <w:p>
      <w:pPr>
        <w:numPr>
          <w:ilvl w:val="0"/>
          <w:numId w:val="4"/>
        </w:numPr>
        <w:spacing w:line="360" w:lineRule="auto"/>
        <w:rPr>
          <w:rFonts w:ascii="仿宋" w:hAnsi="仿宋" w:eastAsia="仿宋" w:cs="仿宋"/>
          <w:sz w:val="28"/>
          <w:szCs w:val="28"/>
        </w:rPr>
      </w:pPr>
      <w:r>
        <w:rPr>
          <w:rFonts w:hint="eastAsia" w:ascii="仿宋" w:hAnsi="仿宋" w:eastAsia="仿宋" w:cs="仿宋"/>
          <w:sz w:val="28"/>
          <w:szCs w:val="28"/>
        </w:rPr>
        <w:t>安全设备日常监控</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安全设备健康情况实时监控，包含：CPU使用率、内存占用率、接口流量、接口工作状态、硬盘使用情况等设备健康相关的基本参数监控。</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安全设备告警事件实时监控，包含：拒绝服务攻击，网络病毒爆发，漏洞远程利用、恶意代码传递等高危事件告警信息。</w:t>
      </w:r>
    </w:p>
    <w:p>
      <w:pPr>
        <w:numPr>
          <w:ilvl w:val="0"/>
          <w:numId w:val="4"/>
        </w:numPr>
        <w:spacing w:line="360" w:lineRule="auto"/>
        <w:rPr>
          <w:rFonts w:ascii="仿宋" w:hAnsi="仿宋" w:eastAsia="仿宋" w:cs="仿宋"/>
          <w:sz w:val="28"/>
          <w:szCs w:val="28"/>
        </w:rPr>
      </w:pPr>
      <w:r>
        <w:rPr>
          <w:rFonts w:hint="eastAsia" w:ascii="仿宋" w:hAnsi="仿宋" w:eastAsia="仿宋" w:cs="仿宋"/>
          <w:sz w:val="28"/>
          <w:szCs w:val="28"/>
        </w:rPr>
        <w:t>安全事件协助处理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当安全设备产生高危事件报警时，我们安全专家将积极协助相关人员对报警事件进行确定、排查、分析和处理。</w:t>
      </w:r>
    </w:p>
    <w:p>
      <w:pPr>
        <w:numPr>
          <w:ilvl w:val="0"/>
          <w:numId w:val="4"/>
        </w:numPr>
        <w:spacing w:line="360" w:lineRule="auto"/>
        <w:rPr>
          <w:rFonts w:ascii="仿宋" w:hAnsi="仿宋" w:eastAsia="仿宋" w:cs="仿宋"/>
          <w:sz w:val="28"/>
          <w:szCs w:val="28"/>
        </w:rPr>
      </w:pPr>
      <w:r>
        <w:rPr>
          <w:rFonts w:hint="eastAsia" w:ascii="仿宋" w:hAnsi="仿宋" w:eastAsia="仿宋" w:cs="仿宋"/>
          <w:sz w:val="28"/>
          <w:szCs w:val="28"/>
        </w:rPr>
        <w:t>日志分析</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注：为了做好重保值守服务，</w:t>
      </w:r>
      <w:r>
        <w:rPr>
          <w:rFonts w:hint="eastAsia" w:ascii="仿宋" w:hAnsi="仿宋" w:eastAsia="仿宋" w:cs="仿宋"/>
          <w:b w:val="0"/>
          <w:bCs w:val="0"/>
          <w:sz w:val="28"/>
          <w:szCs w:val="28"/>
          <w:lang w:val="en-US" w:eastAsia="zh-CN"/>
        </w:rPr>
        <w:t>服务</w:t>
      </w:r>
      <w:r>
        <w:rPr>
          <w:rFonts w:hint="eastAsia" w:ascii="仿宋" w:hAnsi="仿宋" w:eastAsia="仿宋" w:cs="仿宋"/>
          <w:b w:val="0"/>
          <w:bCs w:val="0"/>
          <w:sz w:val="28"/>
          <w:szCs w:val="28"/>
        </w:rPr>
        <w:t>供应商需提供一套满足重保值守服务工作的工具供采购人使用，为了防止数据泄露，要求服务工具须本地部署。</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服务工具要求：2U机架式设备，支持4个接口板卡扩展插槽，默认配置6个千兆电口，2T硬盘存储空间，64G内存，冗余电源，包含了漏洞扫描、管理、屏蔽，资产探测及管理，网站监测，蜜罐、流量监测等功能，持续监测资产变化情况，提供主机和网站资产的自动发现和资产管理功能授权许可。</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服务工具授权许可：</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1）提供无授权限制的主机资产发现功能授权许可；</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2）提供无授权限制的网站资产发现功能授权许可；</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3）提供无授权限制的网站风险与威胁监测功能授权许可；</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4）提供无授权限制的主机漏洞扫描和漏洞管理功能授权许可；</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5）提供无授权限制的内网病毒诱捕功能授权许可；</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6）提供1000个主机主动监测及漏洞屏蔽功能授权许可；</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7）提供出口</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G流量带宽监测功能授权许可；</w:t>
      </w:r>
    </w:p>
    <w:p>
      <w:pPr>
        <w:pStyle w:val="12"/>
        <w:rPr>
          <w:rFonts w:ascii="仿宋" w:hAnsi="仿宋" w:eastAsia="仿宋" w:cs="仿宋"/>
          <w:b w:val="0"/>
          <w:bCs w:val="0"/>
          <w:sz w:val="28"/>
          <w:szCs w:val="28"/>
        </w:rPr>
      </w:pPr>
      <w:r>
        <w:rPr>
          <w:rFonts w:hint="eastAsia" w:ascii="仿宋" w:hAnsi="仿宋" w:eastAsia="仿宋" w:cs="仿宋"/>
          <w:b w:val="0"/>
          <w:bCs w:val="0"/>
          <w:sz w:val="28"/>
          <w:szCs w:val="28"/>
        </w:rPr>
        <w:t>8）提供无授权限制互联网攻击预警诱捕授权许可。</w:t>
      </w:r>
    </w:p>
    <w:p>
      <w:pPr>
        <w:pStyle w:val="12"/>
        <w:rPr>
          <w:rFonts w:hint="eastAsia" w:ascii="仿宋" w:hAnsi="仿宋" w:eastAsia="仿宋" w:cs="仿宋"/>
          <w:b w:val="0"/>
          <w:bCs w:val="0"/>
          <w:sz w:val="28"/>
          <w:szCs w:val="28"/>
        </w:rPr>
      </w:pPr>
      <w:r>
        <w:rPr>
          <w:rFonts w:hint="eastAsia" w:ascii="仿宋" w:hAnsi="仿宋" w:eastAsia="仿宋" w:cs="仿宋"/>
          <w:b w:val="0"/>
          <w:bCs w:val="0"/>
          <w:sz w:val="28"/>
          <w:szCs w:val="28"/>
        </w:rPr>
        <w:t>提供上述功能授权的承诺函证明并加盖响应供应商公章</w:t>
      </w:r>
    </w:p>
    <w:p>
      <w:pPr>
        <w:pStyle w:val="12"/>
        <w:rPr>
          <w:rFonts w:hint="eastAsia" w:ascii="仿宋" w:hAnsi="仿宋" w:eastAsia="仿宋" w:cs="仿宋"/>
          <w:b w:val="0"/>
          <w:bCs w:val="0"/>
          <w:sz w:val="28"/>
          <w:szCs w:val="28"/>
        </w:rPr>
      </w:pPr>
    </w:p>
    <w:bookmarkEnd w:id="17"/>
    <w:p>
      <w:pPr>
        <w:numPr>
          <w:ilvl w:val="0"/>
          <w:numId w:val="0"/>
        </w:numPr>
        <w:rPr>
          <w:rFonts w:hint="eastAsia" w:ascii="仿宋" w:hAnsi="仿宋" w:eastAsia="仿宋" w:cs="仿宋"/>
          <w:b/>
          <w:bCs/>
          <w:sz w:val="32"/>
          <w:szCs w:val="32"/>
          <w:lang w:val="en-US" w:eastAsia="zh-CN"/>
        </w:rPr>
      </w:pPr>
      <w:bookmarkStart w:id="19" w:name="_Toc30812"/>
      <w:r>
        <w:rPr>
          <w:rFonts w:hint="eastAsia" w:ascii="仿宋" w:hAnsi="仿宋" w:eastAsia="仿宋" w:cs="仿宋"/>
          <w:b/>
          <w:bCs/>
          <w:sz w:val="32"/>
          <w:szCs w:val="32"/>
          <w:lang w:val="en-US" w:eastAsia="zh-CN"/>
        </w:rPr>
        <w:t>17、安全迎检服务</w:t>
      </w:r>
      <w:bookmarkEnd w:id="19"/>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需求，不定期提供安全迎检服务。</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服务内容：</w:t>
      </w:r>
      <w:r>
        <w:rPr>
          <w:rFonts w:hint="eastAsia" w:ascii="仿宋" w:hAnsi="仿宋" w:eastAsia="仿宋" w:cs="仿宋"/>
          <w:sz w:val="28"/>
          <w:szCs w:val="28"/>
        </w:rPr>
        <w:t>在网信、公安等监管部门到现场进行网络安全检查前，协助</w:t>
      </w:r>
      <w:r>
        <w:rPr>
          <w:rFonts w:hint="eastAsia" w:ascii="仿宋" w:hAnsi="仿宋" w:eastAsia="仿宋" w:cs="仿宋"/>
          <w:sz w:val="28"/>
          <w:szCs w:val="28"/>
          <w:lang w:val="en-US" w:eastAsia="zh-CN"/>
        </w:rPr>
        <w:t>学校</w:t>
      </w:r>
      <w:r>
        <w:rPr>
          <w:rFonts w:hint="eastAsia" w:ascii="仿宋" w:hAnsi="仿宋" w:eastAsia="仿宋" w:cs="仿宋"/>
          <w:sz w:val="28"/>
          <w:szCs w:val="28"/>
        </w:rPr>
        <w:t>按照监管单位的检查要求，对网络进行系统的自查工作，并提前准备相应的佐证材料，同时，在监管部门到现场进行网络安全检查时，协助</w:t>
      </w:r>
      <w:r>
        <w:rPr>
          <w:rFonts w:hint="eastAsia" w:ascii="仿宋" w:hAnsi="仿宋" w:eastAsia="仿宋" w:cs="仿宋"/>
          <w:sz w:val="28"/>
          <w:szCs w:val="28"/>
          <w:lang w:val="en-US" w:eastAsia="zh-CN"/>
        </w:rPr>
        <w:t>学校</w:t>
      </w:r>
      <w:r>
        <w:rPr>
          <w:rFonts w:hint="eastAsia" w:ascii="仿宋" w:hAnsi="仿宋" w:eastAsia="仿宋" w:cs="仿宋"/>
          <w:sz w:val="28"/>
          <w:szCs w:val="28"/>
        </w:rPr>
        <w:t>进行相关检查工作。</w:t>
      </w:r>
    </w:p>
    <w:p>
      <w:pPr>
        <w:spacing w:line="360" w:lineRule="auto"/>
        <w:ind w:firstLine="560" w:firstLineChars="200"/>
        <w:rPr>
          <w:rFonts w:hint="eastAsia"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20" w:name="_Toc7776"/>
      <w:r>
        <w:rPr>
          <w:rFonts w:hint="eastAsia" w:ascii="仿宋" w:hAnsi="仿宋" w:eastAsia="仿宋" w:cs="仿宋"/>
          <w:b/>
          <w:bCs/>
          <w:sz w:val="32"/>
          <w:szCs w:val="32"/>
          <w:lang w:val="en-US" w:eastAsia="zh-CN"/>
        </w:rPr>
        <w:t>18、风险评估服务</w:t>
      </w:r>
      <w:bookmarkEnd w:id="20"/>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需求，1年内针对一个业务提供一次风险评估服务。</w:t>
      </w:r>
    </w:p>
    <w:p>
      <w:pPr>
        <w:ind w:firstLine="562" w:firstLineChars="200"/>
        <w:jc w:val="left"/>
        <w:rPr>
          <w:rFonts w:ascii="仿宋" w:hAnsi="仿宋" w:eastAsia="仿宋" w:cs="宋体"/>
          <w:sz w:val="28"/>
          <w:szCs w:val="28"/>
        </w:rPr>
      </w:pPr>
      <w:r>
        <w:rPr>
          <w:rFonts w:hint="eastAsia" w:ascii="仿宋" w:hAnsi="仿宋" w:eastAsia="仿宋" w:cs="仿宋"/>
          <w:b/>
          <w:bCs/>
          <w:sz w:val="28"/>
          <w:szCs w:val="28"/>
        </w:rPr>
        <w:t>服务内容：</w:t>
      </w:r>
      <w:r>
        <w:rPr>
          <w:rFonts w:hint="eastAsia" w:ascii="仿宋" w:hAnsi="仿宋" w:eastAsia="仿宋" w:cs="宋体"/>
          <w:sz w:val="28"/>
          <w:szCs w:val="28"/>
        </w:rPr>
        <w:t>风险评估主要分为准备、识别、分析、处置四个阶段，评估过程要能够严格按照《GBT 20984-2022 信息安全技术 信息安全风险评估规范》进行，</w:t>
      </w:r>
      <w:r>
        <w:rPr>
          <w:rFonts w:hint="eastAsia" w:ascii="仿宋" w:hAnsi="仿宋" w:eastAsia="仿宋" w:cs="宋体"/>
          <w:b/>
          <w:bCs/>
          <w:sz w:val="28"/>
          <w:szCs w:val="28"/>
        </w:rPr>
        <w:t>具备信息安全风险评估资质二级及以上资质的第三方进行评估，</w:t>
      </w:r>
      <w:r>
        <w:rPr>
          <w:rFonts w:hint="eastAsia" w:ascii="仿宋" w:hAnsi="仿宋" w:eastAsia="仿宋" w:cs="仿宋"/>
          <w:b/>
          <w:bCs/>
          <w:color w:val="000000"/>
          <w:kern w:val="0"/>
          <w:sz w:val="28"/>
          <w:szCs w:val="28"/>
        </w:rPr>
        <w:t>提供中国网络安全审查技术与认证中心颁发信息安全风险评估资质的证书的扫描件或复印件并加盖响应供应商公章，</w:t>
      </w:r>
      <w:r>
        <w:rPr>
          <w:rFonts w:hint="eastAsia" w:ascii="仿宋" w:hAnsi="仿宋" w:eastAsia="仿宋" w:cs="仿宋"/>
          <w:b/>
          <w:bCs/>
          <w:sz w:val="28"/>
          <w:szCs w:val="28"/>
        </w:rPr>
        <w:t>未提供或部分提供视为无效响应。</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准备阶段：安全评估公司工程师和专家和</w:t>
      </w:r>
      <w:r>
        <w:rPr>
          <w:rFonts w:hint="eastAsia" w:ascii="仿宋" w:hAnsi="仿宋" w:eastAsia="仿宋" w:cs="仿宋"/>
          <w:sz w:val="28"/>
          <w:szCs w:val="28"/>
          <w:lang w:val="en-US" w:eastAsia="zh-CN"/>
        </w:rPr>
        <w:t>学校相关</w:t>
      </w:r>
      <w:r>
        <w:rPr>
          <w:rFonts w:hint="eastAsia" w:ascii="仿宋" w:hAnsi="仿宋" w:eastAsia="仿宋" w:cs="宋体"/>
          <w:sz w:val="28"/>
          <w:szCs w:val="28"/>
        </w:rPr>
        <w:t>人员进行讨论确定项目组织结构及人员分工，然后双方确定项目目标、范围、项目交付文件、项目实施方案、工作方式、评估成果提交形式等内容，同时学院准备项目实施组的实施环境，项目实施团队进场，签署保密协议；召开项目启动会，项目正式启动。</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识别阶段：实施组对被评估信息系统的关键资产进行识别，并合理分类，识别被评估信息系统的关键资产所面临的威胁源，从技术、管理两方面对被评估信息系统的脆弱性进行识别，并合理分类，识别被评估信息系统已采取的安全措施，并根据资产在遭受泄密、中断、损害等破坏时所遭受的影响，对资产的价值进行赋值。</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分析阶段：在识别出信息资产后，需要对资产进行梳理分类并进行风险分析。将资产按硬件、软件、数据、人员和服务分为5类进行整理，按其资产价值识别出各资产类中的关键资产，从而明确信息安全保护的重点，合理分配各种资源进行安全保护工作。同时进行资产量化分析，其过程也就是对资产进行影响性分析的过程。关键资产在遭受泄密、中断、损害等破坏时对系统所承载的业务系统所产生的影响，这一后果可能会危及信息系统并使其丧失机密性、完整性、可用性，最终还会造成其他破坏。最终生成资产评估报告。</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最后是处置阶段：风险评估项目组将根据风险分析的结果，结合国家有关的法律、法规，总结出当前的安全需求，根据安全需求的轻重缓急以及相关标准和电子政务保障框架，对各种风险根据导致该风险的脆弱性制定风险处置计划，为今后的安全建设提供参考。风险处置计划中明确应采取的弥补弱点的安全措施、预期效果等。</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在风险处置计划完成后，风险评估小组将总结以上所有报告即资产分析报告、威胁分析报告、脆弱性分析报告、综合风险分析报告等各项报告，并向领导小组汇报并提交，详细介绍被评估信息系统所面临的风险，清晰的表达所面临的威胁状况、威胁所利用的脆弱性、产生的影响等状况，并在描述安全风险之后表述出采取何种对策防范威胁、减少脆弱性，并将问题的轻重缓急描述清楚。</w:t>
      </w:r>
    </w:p>
    <w:p>
      <w:pPr>
        <w:spacing w:line="360" w:lineRule="auto"/>
        <w:ind w:firstLine="560" w:firstLineChars="200"/>
        <w:rPr>
          <w:rFonts w:hint="eastAsia" w:ascii="仿宋" w:hAnsi="仿宋" w:eastAsia="仿宋" w:cs="宋体"/>
          <w:sz w:val="28"/>
          <w:szCs w:val="28"/>
        </w:rPr>
      </w:pPr>
    </w:p>
    <w:p>
      <w:pPr>
        <w:numPr>
          <w:ilvl w:val="0"/>
          <w:numId w:val="0"/>
        </w:numPr>
        <w:rPr>
          <w:rFonts w:hint="eastAsia" w:ascii="仿宋" w:hAnsi="仿宋" w:eastAsia="仿宋" w:cs="仿宋"/>
          <w:b/>
          <w:bCs/>
          <w:sz w:val="32"/>
          <w:szCs w:val="32"/>
          <w:lang w:val="en-US" w:eastAsia="zh-CN"/>
        </w:rPr>
      </w:pPr>
      <w:bookmarkStart w:id="21" w:name="_Toc7320"/>
      <w:r>
        <w:rPr>
          <w:rFonts w:hint="eastAsia" w:ascii="仿宋" w:hAnsi="仿宋" w:eastAsia="仿宋" w:cs="仿宋"/>
          <w:b/>
          <w:bCs/>
          <w:sz w:val="32"/>
          <w:szCs w:val="32"/>
          <w:lang w:val="en-US" w:eastAsia="zh-CN"/>
        </w:rPr>
        <w:t>19、安全通告服务</w:t>
      </w:r>
      <w:bookmarkEnd w:id="21"/>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服务要求：</w:t>
      </w:r>
      <w:r>
        <w:rPr>
          <w:rFonts w:hint="eastAsia" w:ascii="仿宋" w:hAnsi="仿宋" w:eastAsia="仿宋" w:cs="仿宋"/>
          <w:sz w:val="28"/>
          <w:szCs w:val="28"/>
        </w:rPr>
        <w:t>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需求，每月提供一次安全通告服务。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服务内容：</w:t>
      </w:r>
      <w:r>
        <w:rPr>
          <w:rFonts w:ascii="仿宋" w:hAnsi="仿宋" w:eastAsia="仿宋" w:cs="仿宋"/>
          <w:sz w:val="28"/>
          <w:szCs w:val="28"/>
        </w:rPr>
        <w:t>定期提供最新安全漏洞、威胁（0day、系统漏洞、网络攻击）的解决办法、安全问题描述和相应的处理意见，及时提供符合</w:t>
      </w:r>
      <w:r>
        <w:rPr>
          <w:rFonts w:hint="eastAsia" w:ascii="仿宋" w:hAnsi="仿宋" w:eastAsia="仿宋" w:cs="仿宋"/>
          <w:sz w:val="28"/>
          <w:szCs w:val="28"/>
          <w:lang w:val="en-US" w:eastAsia="zh-CN"/>
        </w:rPr>
        <w:t>学校</w:t>
      </w:r>
      <w:r>
        <w:rPr>
          <w:rFonts w:ascii="仿宋" w:hAnsi="仿宋" w:eastAsia="仿宋" w:cs="仿宋"/>
          <w:sz w:val="28"/>
          <w:szCs w:val="28"/>
        </w:rPr>
        <w:t>实际需求的安全信息。</w:t>
      </w:r>
    </w:p>
    <w:p>
      <w:pPr>
        <w:spacing w:line="360" w:lineRule="auto"/>
        <w:ind w:firstLine="560" w:firstLineChars="200"/>
        <w:rPr>
          <w:rFonts w:ascii="仿宋" w:hAnsi="仿宋" w:eastAsia="仿宋" w:cs="仿宋"/>
          <w:sz w:val="28"/>
          <w:szCs w:val="28"/>
        </w:rPr>
      </w:pPr>
    </w:p>
    <w:p>
      <w:pPr>
        <w:numPr>
          <w:ilvl w:val="0"/>
          <w:numId w:val="0"/>
        </w:numPr>
        <w:rPr>
          <w:rFonts w:hint="eastAsia" w:ascii="仿宋" w:hAnsi="仿宋" w:eastAsia="仿宋" w:cs="仿宋"/>
          <w:b/>
          <w:bCs/>
          <w:sz w:val="32"/>
          <w:szCs w:val="32"/>
          <w:lang w:val="en-US" w:eastAsia="zh-CN"/>
        </w:rPr>
      </w:pPr>
      <w:bookmarkStart w:id="22" w:name="_Toc16150"/>
      <w:r>
        <w:rPr>
          <w:rFonts w:hint="eastAsia" w:ascii="仿宋" w:hAnsi="仿宋" w:eastAsia="仿宋" w:cs="仿宋"/>
          <w:b/>
          <w:bCs/>
          <w:sz w:val="32"/>
          <w:szCs w:val="32"/>
          <w:lang w:val="en-US" w:eastAsia="zh-CN"/>
        </w:rPr>
        <w:t>20、安全管理制度服务</w:t>
      </w:r>
      <w:bookmarkEnd w:id="22"/>
      <w:bookmarkStart w:id="23" w:name="_GoBack"/>
      <w:bookmarkEnd w:id="23"/>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服务要求：合同期内，根据</w:t>
      </w:r>
      <w:r>
        <w:rPr>
          <w:rFonts w:hint="eastAsia" w:ascii="仿宋" w:hAnsi="仿宋" w:eastAsia="仿宋" w:cs="仿宋"/>
          <w:sz w:val="28"/>
          <w:szCs w:val="28"/>
          <w:lang w:val="en-US" w:eastAsia="zh-CN"/>
        </w:rPr>
        <w:t>学校</w:t>
      </w:r>
      <w:r>
        <w:rPr>
          <w:rFonts w:hint="eastAsia" w:ascii="仿宋" w:hAnsi="仿宋" w:eastAsia="仿宋" w:cs="仿宋"/>
          <w:sz w:val="28"/>
          <w:szCs w:val="28"/>
        </w:rPr>
        <w:t>需求，1年内提供一次安全管理制度服务。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服务内容：</w:t>
      </w:r>
      <w:r>
        <w:rPr>
          <w:rFonts w:ascii="仿宋" w:hAnsi="仿宋" w:eastAsia="仿宋" w:cs="仿宋"/>
          <w:sz w:val="28"/>
          <w:szCs w:val="28"/>
        </w:rPr>
        <w:t>根据</w:t>
      </w:r>
      <w:r>
        <w:rPr>
          <w:rFonts w:hint="eastAsia" w:ascii="仿宋" w:hAnsi="仿宋" w:eastAsia="仿宋" w:cs="仿宋"/>
          <w:sz w:val="28"/>
          <w:szCs w:val="28"/>
          <w:lang w:val="en-US" w:eastAsia="zh-CN"/>
        </w:rPr>
        <w:t>学校</w:t>
      </w:r>
      <w:r>
        <w:rPr>
          <w:rFonts w:hint="eastAsia" w:ascii="仿宋" w:hAnsi="仿宋" w:eastAsia="仿宋" w:cs="仿宋"/>
          <w:sz w:val="28"/>
          <w:szCs w:val="28"/>
        </w:rPr>
        <w:t>的</w:t>
      </w:r>
      <w:r>
        <w:rPr>
          <w:rFonts w:ascii="仿宋" w:hAnsi="仿宋" w:eastAsia="仿宋" w:cs="仿宋"/>
          <w:sz w:val="28"/>
          <w:szCs w:val="28"/>
        </w:rPr>
        <w:t>实际情况，为了避免日常网络安全管理中所忽视的问题，而导致安全事件的发生，协助</w:t>
      </w:r>
      <w:r>
        <w:rPr>
          <w:rFonts w:hint="eastAsia" w:ascii="仿宋" w:hAnsi="仿宋" w:eastAsia="仿宋" w:cs="仿宋"/>
          <w:sz w:val="28"/>
          <w:szCs w:val="28"/>
          <w:lang w:val="en-US" w:eastAsia="zh-CN"/>
        </w:rPr>
        <w:t>学校</w:t>
      </w:r>
      <w:r>
        <w:rPr>
          <w:rFonts w:ascii="仿宋" w:hAnsi="仿宋" w:eastAsia="仿宋" w:cs="仿宋"/>
          <w:sz w:val="28"/>
          <w:szCs w:val="28"/>
        </w:rPr>
        <w:t>制定本单位的信息安全管理制度，并且在日常的网络安全建设、运维中，提供制度落实的相关建议。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EEB45"/>
    <w:multiLevelType w:val="multilevel"/>
    <w:tmpl w:val="999EEB45"/>
    <w:lvl w:ilvl="0" w:tentative="0">
      <w:start w:val="1"/>
      <w:numFmt w:val="chineseCounting"/>
      <w:suff w:val="nothing"/>
      <w:lvlText w:val="%1、"/>
      <w:lvlJc w:val="left"/>
      <w:pPr>
        <w:tabs>
          <w:tab w:val="left" w:pos="0"/>
        </w:tabs>
        <w:ind w:left="432" w:hanging="432"/>
      </w:pPr>
      <w:rPr>
        <w:rFonts w:hint="eastAsia" w:ascii="Times New Roman" w:hAnsi="Times New Roman" w:eastAsia="黑体" w:cs="Times New Roman"/>
        <w:b w:val="0"/>
        <w:bCs w:val="0"/>
      </w:rPr>
    </w:lvl>
    <w:lvl w:ilvl="1" w:tentative="0">
      <w:start w:val="1"/>
      <w:numFmt w:val="decimal"/>
      <w:isLgl/>
      <w:lvlText w:val="%1.%2."/>
      <w:lvlJc w:val="left"/>
      <w:pPr>
        <w:tabs>
          <w:tab w:val="left" w:pos="420"/>
        </w:tabs>
        <w:ind w:left="567" w:hanging="567"/>
      </w:pPr>
      <w:rPr>
        <w:rFonts w:hint="eastAsia" w:ascii="Times New Roman" w:hAnsi="Times New Roman" w:eastAsia="宋体" w:cs="宋体"/>
      </w:rPr>
    </w:lvl>
    <w:lvl w:ilvl="2" w:tentative="0">
      <w:start w:val="1"/>
      <w:numFmt w:val="decimal"/>
      <w:pStyle w:val="4"/>
      <w:isLgl/>
      <w:lvlText w:val="%1.%2.%3."/>
      <w:lvlJc w:val="left"/>
      <w:pPr>
        <w:tabs>
          <w:tab w:val="left" w:pos="420"/>
        </w:tabs>
        <w:ind w:left="720" w:hanging="720"/>
      </w:pPr>
      <w:rPr>
        <w:rFonts w:hint="eastAsia" w:ascii="Times New Roman" w:hAnsi="Times New Roman" w:eastAsia="宋体" w:cs="宋体"/>
      </w:rPr>
    </w:lvl>
    <w:lvl w:ilvl="3" w:tentative="0">
      <w:start w:val="1"/>
      <w:numFmt w:val="decimal"/>
      <w:pStyle w:val="6"/>
      <w:isLgl/>
      <w:lvlText w:val="%1.%2.%3.%4."/>
      <w:lvlJc w:val="left"/>
      <w:pPr>
        <w:tabs>
          <w:tab w:val="left" w:pos="420"/>
        </w:tabs>
        <w:ind w:left="864" w:hanging="864"/>
      </w:pPr>
      <w:rPr>
        <w:rFonts w:hint="eastAsia" w:ascii="Times New Roman" w:hAnsi="Times New Roman" w:eastAsia="宋体" w:cs="宋体"/>
      </w:rPr>
    </w:lvl>
    <w:lvl w:ilvl="4" w:tentative="0">
      <w:start w:val="1"/>
      <w:numFmt w:val="decimal"/>
      <w:isLgl/>
      <w:lvlText w:val="%1.%2.%3.%4.%5."/>
      <w:lvlJc w:val="left"/>
      <w:pPr>
        <w:tabs>
          <w:tab w:val="left" w:pos="420"/>
        </w:tabs>
        <w:ind w:left="1008" w:hanging="1008"/>
      </w:pPr>
      <w:rPr>
        <w:rFonts w:hint="eastAsia" w:ascii="Times New Roman" w:hAnsi="Times New Roman" w:eastAsia="宋体" w:cs="宋体"/>
      </w:rPr>
    </w:lvl>
    <w:lvl w:ilvl="5" w:tentative="0">
      <w:start w:val="1"/>
      <w:numFmt w:val="decimal"/>
      <w:isLgl/>
      <w:lvlText w:val="%1.%2.%3.%4.%5.%6."/>
      <w:lvlJc w:val="left"/>
      <w:pPr>
        <w:tabs>
          <w:tab w:val="left" w:pos="420"/>
        </w:tabs>
        <w:ind w:left="1151" w:hanging="1151"/>
      </w:pPr>
      <w:rPr>
        <w:rFonts w:hint="eastAsia" w:ascii="Times New Roman" w:hAnsi="Times New Roman" w:eastAsia="宋体" w:cs="宋体"/>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05357E8B"/>
    <w:multiLevelType w:val="multilevel"/>
    <w:tmpl w:val="05357E8B"/>
    <w:lvl w:ilvl="0" w:tentative="0">
      <w:start w:val="1"/>
      <w:numFmt w:val="bullet"/>
      <w:pStyle w:val="15"/>
      <w:lvlText w:val=""/>
      <w:lvlJc w:val="left"/>
      <w:pPr>
        <w:ind w:left="420" w:hanging="420"/>
      </w:pPr>
      <w:rPr>
        <w:rFonts w:hint="default" w:ascii="Wingdings" w:hAnsi="Wingdings"/>
      </w:rPr>
    </w:lvl>
    <w:lvl w:ilvl="1" w:tentative="0">
      <w:start w:val="1"/>
      <w:numFmt w:val="bullet"/>
      <w:pStyle w:val="1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CAF072"/>
    <w:multiLevelType w:val="singleLevel"/>
    <w:tmpl w:val="0ACAF072"/>
    <w:lvl w:ilvl="0" w:tentative="0">
      <w:start w:val="1"/>
      <w:numFmt w:val="decimal"/>
      <w:lvlText w:val="%1)"/>
      <w:lvlJc w:val="left"/>
      <w:pPr>
        <w:ind w:left="425" w:hanging="425"/>
      </w:pPr>
      <w:rPr>
        <w:rFonts w:hint="default"/>
      </w:rPr>
    </w:lvl>
  </w:abstractNum>
  <w:abstractNum w:abstractNumId="3">
    <w:nsid w:val="3BF8DBAD"/>
    <w:multiLevelType w:val="singleLevel"/>
    <w:tmpl w:val="3BF8DBAD"/>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jI3NDgwZDQ2OWUwY2RkZTAzZmQ3NzU0OTQwYTQifQ=="/>
  </w:docVars>
  <w:rsids>
    <w:rsidRoot w:val="007A7C13"/>
    <w:rsid w:val="000465ED"/>
    <w:rsid w:val="001D66DD"/>
    <w:rsid w:val="002664AE"/>
    <w:rsid w:val="00421B4D"/>
    <w:rsid w:val="004F4C1F"/>
    <w:rsid w:val="00653F5F"/>
    <w:rsid w:val="007A7C13"/>
    <w:rsid w:val="008C2577"/>
    <w:rsid w:val="00A05431"/>
    <w:rsid w:val="00BA6778"/>
    <w:rsid w:val="04723C43"/>
    <w:rsid w:val="09BD350C"/>
    <w:rsid w:val="14396B0D"/>
    <w:rsid w:val="1A941256"/>
    <w:rsid w:val="2FC60640"/>
    <w:rsid w:val="32BE41A1"/>
    <w:rsid w:val="33DA52E1"/>
    <w:rsid w:val="3B225C51"/>
    <w:rsid w:val="3CDC2049"/>
    <w:rsid w:val="4628516A"/>
    <w:rsid w:val="48EB4F5F"/>
    <w:rsid w:val="4C222929"/>
    <w:rsid w:val="55052DA3"/>
    <w:rsid w:val="56C105BC"/>
    <w:rsid w:val="57244801"/>
    <w:rsid w:val="5A361785"/>
    <w:rsid w:val="5B21787C"/>
    <w:rsid w:val="6693215C"/>
    <w:rsid w:val="696B21EF"/>
    <w:rsid w:val="714E0847"/>
    <w:rsid w:val="79D1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5"/>
    <w:next w:val="1"/>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5"/>
    <w:next w:val="5"/>
    <w:unhideWhenUsed/>
    <w:qFormat/>
    <w:uiPriority w:val="0"/>
    <w:pPr>
      <w:keepNext/>
      <w:keepLines/>
      <w:numPr>
        <w:ilvl w:val="3"/>
        <w:numId w:val="1"/>
      </w:numPr>
      <w:spacing w:before="280" w:after="290" w:line="372" w:lineRule="auto"/>
      <w:outlineLvl w:val="3"/>
    </w:pPr>
    <w:rPr>
      <w:rFonts w:eastAsia="黑体"/>
      <w:b/>
      <w:sz w:val="28"/>
    </w:rPr>
  </w:style>
  <w:style w:type="paragraph" w:styleId="7">
    <w:name w:val="heading 5"/>
    <w:basedOn w:val="8"/>
    <w:next w:val="8"/>
    <w:qFormat/>
    <w:uiPriority w:val="0"/>
    <w:pPr>
      <w:keepNext/>
      <w:keepLines/>
      <w:spacing w:before="280" w:after="156" w:line="377" w:lineRule="auto"/>
      <w:outlineLvl w:val="4"/>
    </w:pPr>
    <w:rPr>
      <w:rFonts w:eastAsia="黑体"/>
      <w:b/>
      <w:bCs/>
      <w:sz w:val="24"/>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5">
    <w:name w:val="正文（非凡安全）"/>
    <w:qFormat/>
    <w:uiPriority w:val="0"/>
    <w:pPr>
      <w:spacing w:line="300" w:lineRule="auto"/>
    </w:pPr>
    <w:rPr>
      <w:rFonts w:ascii="Arial" w:hAnsi="Arial" w:eastAsia="宋体" w:cs="Times New Roman"/>
      <w:sz w:val="21"/>
      <w:szCs w:val="21"/>
      <w:lang w:val="en-US" w:eastAsia="zh-CN" w:bidi="ar-SA"/>
    </w:rPr>
  </w:style>
  <w:style w:type="paragraph" w:customStyle="1" w:styleId="8">
    <w:name w:val="正文（FF）"/>
    <w:qFormat/>
    <w:uiPriority w:val="0"/>
    <w:pPr>
      <w:spacing w:line="300" w:lineRule="auto"/>
    </w:pPr>
    <w:rPr>
      <w:rFonts w:ascii="Arial" w:hAnsi="Arial" w:eastAsia="宋体" w:cs="Times New Roman"/>
      <w:sz w:val="21"/>
      <w:szCs w:val="21"/>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正文首行缩进1"/>
    <w:basedOn w:val="1"/>
    <w:qFormat/>
    <w:uiPriority w:val="0"/>
    <w:pPr>
      <w:spacing w:after="50"/>
      <w:ind w:firstLine="200" w:firstLineChars="200"/>
    </w:pPr>
  </w:style>
  <w:style w:type="paragraph" w:customStyle="1" w:styleId="14">
    <w:name w:val="列表（符号二级）"/>
    <w:basedOn w:val="15"/>
    <w:qFormat/>
    <w:uiPriority w:val="0"/>
    <w:pPr>
      <w:numPr>
        <w:ilvl w:val="1"/>
      </w:numPr>
    </w:pPr>
    <w:rPr>
      <w:b w:val="0"/>
    </w:rPr>
  </w:style>
  <w:style w:type="paragraph" w:customStyle="1" w:styleId="15">
    <w:name w:val="列表（符号一级）"/>
    <w:basedOn w:val="8"/>
    <w:qFormat/>
    <w:uiPriority w:val="0"/>
    <w:pPr>
      <w:numPr>
        <w:ilvl w:val="0"/>
        <w:numId w:val="2"/>
      </w:numPr>
    </w:pPr>
    <w:rPr>
      <w:b/>
    </w:rPr>
  </w:style>
  <w:style w:type="paragraph" w:customStyle="1" w:styleId="16">
    <w:name w:val="表格小五"/>
    <w:basedOn w:val="1"/>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7267</Words>
  <Characters>7586</Characters>
  <Lines>54</Lines>
  <Paragraphs>15</Paragraphs>
  <TotalTime>13</TotalTime>
  <ScaleCrop>false</ScaleCrop>
  <LinksUpToDate>false</LinksUpToDate>
  <CharactersWithSpaces>7594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2024-06-05T01:31:00Z</dcterms:created>
  <dc:creator>Administrator</dc:creator>
  <cp:lastModifiedBy>18762818688</cp:lastModifiedBy>
  <cp:lastPrinted>2024-06-20T01:14:00Z</cp:lastPrinted>
  <dcterms:modified xsi:type="dcterms:W3CDTF">2024-07-08T07:52:36Z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1695D74AA3874F3C991C247877C697E5_13</vt:lpwstr>
  </property>
</Properties>
</file>