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D0" w:rsidRPr="00383D93" w:rsidRDefault="0018561B" w:rsidP="00383D93">
      <w:pPr>
        <w:ind w:firstLineChars="200" w:firstLine="643"/>
        <w:jc w:val="center"/>
        <w:rPr>
          <w:rFonts w:ascii="宋体" w:hAnsi="宋体" w:cs="宋体"/>
          <w:b/>
          <w:sz w:val="32"/>
          <w:szCs w:val="32"/>
        </w:rPr>
      </w:pPr>
      <w:bookmarkStart w:id="0" w:name="_Hlk149243411"/>
      <w:r>
        <w:rPr>
          <w:rFonts w:ascii="宋体" w:hAnsi="宋体" w:cs="宋体" w:hint="eastAsia"/>
          <w:b/>
          <w:sz w:val="32"/>
          <w:szCs w:val="32"/>
        </w:rPr>
        <w:t>智慧校园—</w:t>
      </w:r>
      <w:r w:rsidR="007341D0" w:rsidRPr="00383D93">
        <w:rPr>
          <w:rFonts w:ascii="宋体" w:hAnsi="宋体" w:cs="宋体" w:hint="eastAsia"/>
          <w:b/>
          <w:sz w:val="32"/>
          <w:szCs w:val="32"/>
        </w:rPr>
        <w:t>OA</w:t>
      </w:r>
      <w:r w:rsidR="00196B03">
        <w:rPr>
          <w:rFonts w:ascii="宋体" w:hAnsi="宋体" w:cs="宋体" w:hint="eastAsia"/>
          <w:b/>
          <w:sz w:val="32"/>
          <w:szCs w:val="32"/>
        </w:rPr>
        <w:t>协同办公系统的要</w:t>
      </w:r>
      <w:r w:rsidR="007341D0" w:rsidRPr="00383D93">
        <w:rPr>
          <w:rFonts w:ascii="宋体" w:hAnsi="宋体" w:cs="宋体" w:hint="eastAsia"/>
          <w:b/>
          <w:sz w:val="32"/>
          <w:szCs w:val="32"/>
        </w:rPr>
        <w:t>求及功能清单</w:t>
      </w:r>
    </w:p>
    <w:p w:rsidR="007C475E" w:rsidRPr="002C07E9" w:rsidRDefault="002C07E9" w:rsidP="002C07E9">
      <w:pPr>
        <w:spacing w:line="360" w:lineRule="auto"/>
        <w:ind w:firstLineChars="200" w:firstLine="480"/>
        <w:rPr>
          <w:rFonts w:ascii="宋体" w:hAnsi="宋体"/>
          <w:szCs w:val="24"/>
        </w:rPr>
      </w:pPr>
      <w:r w:rsidRPr="002C07E9">
        <w:rPr>
          <w:rFonts w:ascii="宋体" w:hAnsi="宋体" w:hint="eastAsia"/>
          <w:szCs w:val="24"/>
        </w:rPr>
        <w:t>1.</w:t>
      </w:r>
      <w:r w:rsidR="00521762" w:rsidRPr="002C07E9">
        <w:rPr>
          <w:rFonts w:ascii="宋体" w:hAnsi="宋体" w:hint="eastAsia"/>
          <w:szCs w:val="24"/>
        </w:rPr>
        <w:t>具备灵活的流程定制功能，能够根据学校不同部门、不同业务的需要，快速配置或调整办公流程；</w:t>
      </w:r>
    </w:p>
    <w:p w:rsidR="002C07E9" w:rsidRPr="002C07E9" w:rsidRDefault="002C07E9" w:rsidP="002C07E9">
      <w:pPr>
        <w:spacing w:line="360" w:lineRule="auto"/>
        <w:ind w:firstLineChars="200" w:firstLine="480"/>
        <w:rPr>
          <w:rFonts w:ascii="宋体" w:hAnsi="宋体"/>
          <w:szCs w:val="24"/>
        </w:rPr>
      </w:pPr>
      <w:r>
        <w:rPr>
          <w:rFonts w:ascii="宋体" w:hAnsi="宋体" w:hint="eastAsia"/>
          <w:szCs w:val="24"/>
        </w:rPr>
        <w:t>2.</w:t>
      </w:r>
      <w:r w:rsidR="00521762" w:rsidRPr="002C07E9">
        <w:rPr>
          <w:rFonts w:ascii="宋体" w:hAnsi="宋体" w:hint="eastAsia"/>
          <w:szCs w:val="24"/>
        </w:rPr>
        <w:t>接入学校统一的信息化平台，和</w:t>
      </w:r>
      <w:r w:rsidR="00330087" w:rsidRPr="002C07E9">
        <w:rPr>
          <w:rFonts w:ascii="宋体" w:hAnsi="宋体" w:hint="eastAsia"/>
          <w:szCs w:val="24"/>
        </w:rPr>
        <w:t>金智</w:t>
      </w:r>
      <w:r w:rsidR="00521762" w:rsidRPr="002C07E9">
        <w:rPr>
          <w:rFonts w:ascii="宋体" w:hAnsi="宋体" w:hint="eastAsia"/>
          <w:szCs w:val="24"/>
        </w:rPr>
        <w:t>智慧校园平台对接，</w:t>
      </w:r>
      <w:r w:rsidR="00FD3575" w:rsidRPr="002C07E9">
        <w:rPr>
          <w:rFonts w:ascii="宋体" w:hAnsi="宋体" w:hint="eastAsia"/>
          <w:szCs w:val="24"/>
        </w:rPr>
        <w:t>和</w:t>
      </w:r>
      <w:proofErr w:type="gramStart"/>
      <w:r w:rsidR="00FD3575" w:rsidRPr="002C07E9">
        <w:rPr>
          <w:rFonts w:ascii="宋体" w:hAnsi="宋体" w:hint="eastAsia"/>
          <w:szCs w:val="24"/>
        </w:rPr>
        <w:t>企业微信对接</w:t>
      </w:r>
      <w:proofErr w:type="gramEnd"/>
      <w:r w:rsidR="00FD3575" w:rsidRPr="002C07E9">
        <w:rPr>
          <w:rFonts w:ascii="宋体" w:hAnsi="宋体" w:hint="eastAsia"/>
          <w:szCs w:val="24"/>
        </w:rPr>
        <w:t>，</w:t>
      </w:r>
      <w:r w:rsidRPr="006A5FC6">
        <w:rPr>
          <w:rFonts w:ascii="宋体" w:hAnsi="宋体"/>
          <w:szCs w:val="24"/>
        </w:rPr>
        <w:t>OA所有功能均提供移动端</w:t>
      </w:r>
      <w:r>
        <w:rPr>
          <w:rFonts w:ascii="宋体" w:hAnsi="宋体"/>
          <w:szCs w:val="24"/>
        </w:rPr>
        <w:t>，</w:t>
      </w:r>
      <w:r w:rsidR="00521762" w:rsidRPr="002C07E9">
        <w:rPr>
          <w:rFonts w:ascii="宋体" w:hAnsi="宋体" w:hint="eastAsia"/>
          <w:szCs w:val="24"/>
        </w:rPr>
        <w:t>实现文件、数据的共享与高效管理，方便全校老师快速查找和使用；</w:t>
      </w:r>
      <w:r w:rsidR="004A5AC8" w:rsidRPr="002C07E9">
        <w:rPr>
          <w:rFonts w:ascii="宋体" w:hAnsi="宋体"/>
          <w:szCs w:val="24"/>
        </w:rPr>
        <w:t>消息通知</w:t>
      </w:r>
      <w:r w:rsidR="00AB0DA8" w:rsidRPr="002C07E9">
        <w:rPr>
          <w:rFonts w:ascii="宋体" w:hAnsi="宋体"/>
          <w:szCs w:val="24"/>
        </w:rPr>
        <w:t>集成到学校统一消息中心</w:t>
      </w:r>
      <w:r w:rsidRPr="002C07E9">
        <w:rPr>
          <w:rFonts w:ascii="宋体" w:hAnsi="宋体"/>
          <w:szCs w:val="24"/>
        </w:rPr>
        <w:t>。</w:t>
      </w:r>
    </w:p>
    <w:p w:rsidR="007C475E" w:rsidRPr="002C07E9" w:rsidRDefault="00FD3575" w:rsidP="002C07E9">
      <w:pPr>
        <w:spacing w:line="360" w:lineRule="auto"/>
        <w:ind w:firstLineChars="200" w:firstLine="480"/>
        <w:rPr>
          <w:rFonts w:ascii="宋体" w:hAnsi="宋体"/>
          <w:szCs w:val="24"/>
        </w:rPr>
      </w:pPr>
      <w:r w:rsidRPr="002C07E9">
        <w:rPr>
          <w:rFonts w:ascii="宋体" w:hAnsi="宋体" w:hint="eastAsia"/>
          <w:szCs w:val="24"/>
        </w:rPr>
        <w:t>3.</w:t>
      </w:r>
      <w:r w:rsidR="00521762" w:rsidRPr="002C07E9">
        <w:rPr>
          <w:rFonts w:ascii="宋体" w:hAnsi="宋体" w:hint="eastAsia"/>
          <w:szCs w:val="24"/>
        </w:rPr>
        <w:t>提供丰富的协同办公功能，包括但不限于公文、会议、事项审批、通知公告、日程管理、任务分配、多人协作等，以提高办公效率。</w:t>
      </w:r>
      <w:bookmarkEnd w:id="0"/>
    </w:p>
    <w:p w:rsidR="007341D0" w:rsidRPr="002C07E9" w:rsidRDefault="002C07E9" w:rsidP="002C07E9">
      <w:pPr>
        <w:spacing w:line="360" w:lineRule="auto"/>
        <w:ind w:firstLineChars="200" w:firstLine="480"/>
        <w:rPr>
          <w:rFonts w:ascii="宋体" w:hAnsi="宋体"/>
          <w:szCs w:val="24"/>
        </w:rPr>
      </w:pPr>
      <w:r>
        <w:rPr>
          <w:rFonts w:ascii="宋体" w:hAnsi="宋体" w:hint="eastAsia"/>
          <w:szCs w:val="24"/>
        </w:rPr>
        <w:t>4.</w:t>
      </w:r>
      <w:r w:rsidR="00B432DF" w:rsidRPr="002C07E9">
        <w:rPr>
          <w:rFonts w:ascii="宋体" w:hAnsi="宋体" w:hint="eastAsia"/>
          <w:szCs w:val="24"/>
        </w:rPr>
        <w:t>信息系统应达到</w:t>
      </w:r>
      <w:r w:rsidR="00B432DF" w:rsidRPr="006A5FC6">
        <w:rPr>
          <w:rFonts w:ascii="宋体" w:hAnsi="宋体" w:hint="eastAsia"/>
          <w:szCs w:val="24"/>
        </w:rPr>
        <w:t>公安系统</w:t>
      </w:r>
      <w:proofErr w:type="gramStart"/>
      <w:r w:rsidR="007341D0" w:rsidRPr="002C07E9">
        <w:rPr>
          <w:rFonts w:ascii="宋体" w:hAnsi="宋体" w:hint="eastAsia"/>
          <w:szCs w:val="24"/>
        </w:rPr>
        <w:t>二级等保要求</w:t>
      </w:r>
      <w:proofErr w:type="gramEnd"/>
      <w:r w:rsidR="007341D0" w:rsidRPr="002C07E9">
        <w:rPr>
          <w:rFonts w:ascii="宋体" w:hAnsi="宋体" w:hint="eastAsia"/>
          <w:szCs w:val="24"/>
        </w:rPr>
        <w:t>。</w:t>
      </w:r>
    </w:p>
    <w:p w:rsidR="00136725" w:rsidRDefault="00136725" w:rsidP="00FD3575">
      <w:pPr>
        <w:pStyle w:val="a4"/>
        <w:spacing w:line="360" w:lineRule="auto"/>
        <w:ind w:left="480" w:firstLineChars="0" w:firstLine="0"/>
        <w:rPr>
          <w:rFonts w:ascii="宋体" w:hAnsi="宋体"/>
          <w:szCs w:val="24"/>
        </w:rPr>
      </w:pPr>
    </w:p>
    <w:p w:rsidR="007C475E" w:rsidRDefault="00521762" w:rsidP="00825D45">
      <w:pPr>
        <w:pStyle w:val="2"/>
        <w:numPr>
          <w:ilvl w:val="0"/>
          <w:numId w:val="0"/>
        </w:numPr>
        <w:adjustRightInd w:val="0"/>
        <w:snapToGrid w:val="0"/>
        <w:spacing w:line="240" w:lineRule="auto"/>
        <w:rPr>
          <w:sz w:val="28"/>
          <w:szCs w:val="22"/>
        </w:rPr>
      </w:pPr>
      <w:r>
        <w:rPr>
          <w:rFonts w:hint="eastAsia"/>
          <w:sz w:val="28"/>
          <w:szCs w:val="22"/>
        </w:rPr>
        <w:t>功能清单</w:t>
      </w:r>
    </w:p>
    <w:tbl>
      <w:tblPr>
        <w:tblStyle w:val="a3"/>
        <w:tblW w:w="9351" w:type="dxa"/>
        <w:jc w:val="center"/>
        <w:tblLook w:val="04A0" w:firstRow="1" w:lastRow="0" w:firstColumn="1" w:lastColumn="0" w:noHBand="0" w:noVBand="1"/>
      </w:tblPr>
      <w:tblGrid>
        <w:gridCol w:w="704"/>
        <w:gridCol w:w="1134"/>
        <w:gridCol w:w="7513"/>
      </w:tblGrid>
      <w:tr w:rsidR="007C475E" w:rsidRPr="0018561B">
        <w:trPr>
          <w:trHeight w:val="143"/>
          <w:jc w:val="center"/>
        </w:trPr>
        <w:tc>
          <w:tcPr>
            <w:tcW w:w="704" w:type="dxa"/>
            <w:shd w:val="clear" w:color="auto" w:fill="F2BA02" w:themeFill="accent3"/>
            <w:noWrap/>
            <w:vAlign w:val="center"/>
          </w:tcPr>
          <w:p w:rsidR="007C475E" w:rsidRPr="0018561B" w:rsidRDefault="00521762">
            <w:pPr>
              <w:spacing w:line="240" w:lineRule="auto"/>
              <w:jc w:val="center"/>
              <w:rPr>
                <w:rFonts w:ascii="宋体" w:hAnsi="宋体"/>
                <w:sz w:val="21"/>
                <w:szCs w:val="21"/>
              </w:rPr>
            </w:pPr>
            <w:r w:rsidRPr="0018561B">
              <w:rPr>
                <w:rFonts w:ascii="宋体" w:hAnsi="宋体" w:hint="eastAsia"/>
                <w:sz w:val="21"/>
                <w:szCs w:val="21"/>
              </w:rPr>
              <w:t>模块</w:t>
            </w:r>
          </w:p>
        </w:tc>
        <w:tc>
          <w:tcPr>
            <w:tcW w:w="1134" w:type="dxa"/>
            <w:shd w:val="clear" w:color="auto" w:fill="F2BA02" w:themeFill="accent3"/>
            <w:noWrap/>
            <w:vAlign w:val="center"/>
          </w:tcPr>
          <w:p w:rsidR="007C475E" w:rsidRPr="0018561B" w:rsidRDefault="00521762">
            <w:pPr>
              <w:spacing w:line="240" w:lineRule="auto"/>
              <w:jc w:val="center"/>
              <w:rPr>
                <w:rFonts w:ascii="宋体" w:hAnsi="宋体"/>
                <w:sz w:val="21"/>
                <w:szCs w:val="21"/>
              </w:rPr>
            </w:pPr>
            <w:r w:rsidRPr="0018561B">
              <w:rPr>
                <w:rFonts w:ascii="宋体" w:hAnsi="宋体" w:hint="eastAsia"/>
                <w:sz w:val="21"/>
                <w:szCs w:val="21"/>
              </w:rPr>
              <w:t>建设内容</w:t>
            </w:r>
          </w:p>
        </w:tc>
        <w:tc>
          <w:tcPr>
            <w:tcW w:w="7513" w:type="dxa"/>
            <w:shd w:val="clear" w:color="auto" w:fill="F2BA02" w:themeFill="accent3"/>
            <w:noWrap/>
            <w:vAlign w:val="center"/>
          </w:tcPr>
          <w:p w:rsidR="007C475E" w:rsidRPr="0018561B" w:rsidRDefault="00521762">
            <w:pPr>
              <w:spacing w:line="240" w:lineRule="auto"/>
              <w:jc w:val="center"/>
              <w:rPr>
                <w:rFonts w:ascii="宋体" w:hAnsi="宋体"/>
                <w:sz w:val="21"/>
                <w:szCs w:val="21"/>
              </w:rPr>
            </w:pPr>
            <w:r w:rsidRPr="0018561B">
              <w:rPr>
                <w:rFonts w:ascii="宋体" w:hAnsi="宋体" w:hint="eastAsia"/>
                <w:sz w:val="21"/>
                <w:szCs w:val="21"/>
              </w:rPr>
              <w:t>内容描述</w:t>
            </w:r>
          </w:p>
        </w:tc>
      </w:tr>
      <w:tr w:rsidR="007C475E" w:rsidTr="00B432DF">
        <w:trPr>
          <w:trHeight w:val="752"/>
          <w:jc w:val="center"/>
        </w:trPr>
        <w:tc>
          <w:tcPr>
            <w:tcW w:w="704" w:type="dxa"/>
            <w:vMerge w:val="restart"/>
            <w:vAlign w:val="center"/>
          </w:tcPr>
          <w:p w:rsidR="007C475E" w:rsidRDefault="00521762" w:rsidP="002C07E9">
            <w:pPr>
              <w:spacing w:line="240" w:lineRule="auto"/>
              <w:jc w:val="center"/>
              <w:rPr>
                <w:rFonts w:ascii="宋体" w:hAnsi="宋体"/>
                <w:sz w:val="21"/>
                <w:szCs w:val="21"/>
              </w:rPr>
            </w:pPr>
            <w:r w:rsidRPr="002C07E9">
              <w:rPr>
                <w:rFonts w:ascii="宋体" w:hAnsi="宋体" w:hint="eastAsia"/>
                <w:sz w:val="21"/>
                <w:szCs w:val="21"/>
              </w:rPr>
              <w:t>门户管理</w:t>
            </w:r>
            <w:r w:rsidR="00103BC5" w:rsidRPr="006A5FC6">
              <w:rPr>
                <w:rFonts w:ascii="宋体" w:hAnsi="宋体" w:hint="eastAsia"/>
                <w:sz w:val="21"/>
                <w:szCs w:val="21"/>
              </w:rPr>
              <w:t>（集成到智慧校园统一门户）</w:t>
            </w: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学校门户</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针对学校对内的门户，核心展示与学校息息相关的学校要闻、学校通知、规章制度、重要公共、重点事项宣传等信息，突出学校精神文化。</w:t>
            </w:r>
          </w:p>
        </w:tc>
      </w:tr>
      <w:tr w:rsidR="007C475E" w:rsidTr="002C07E9">
        <w:trPr>
          <w:trHeight w:val="1259"/>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个人工作中心</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个人工作门户为学校每个教职员工提供了一个网上办公室，可以将每日需要办理的、需要查阅的、需要审批的信息集中推送到这个门户。成为员工每日的办公指引。个人工作门户元素：流程中心（待办事宜、待阅事宜、已办事宜、我的请求），通知公告，校级文件、个人日程、学校日程、功能菜单。</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领导工作中心</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为领导管理层提供管理桌面，领导可以关注学校的最新动态，我的审批内容，相关的舆情信息，会议安排、人事信息、领导的日程计划等。</w:t>
            </w:r>
          </w:p>
        </w:tc>
      </w:tr>
      <w:tr w:rsidR="007C475E">
        <w:trPr>
          <w:trHeight w:val="1160"/>
          <w:jc w:val="center"/>
        </w:trPr>
        <w:tc>
          <w:tcPr>
            <w:tcW w:w="704" w:type="dxa"/>
            <w:vMerge w:val="restart"/>
            <w:vAlign w:val="center"/>
          </w:tcPr>
          <w:p w:rsidR="007C475E" w:rsidRDefault="00521762">
            <w:pPr>
              <w:spacing w:line="240" w:lineRule="auto"/>
              <w:jc w:val="center"/>
              <w:rPr>
                <w:rFonts w:ascii="宋体" w:hAnsi="宋体"/>
                <w:sz w:val="21"/>
                <w:szCs w:val="21"/>
              </w:rPr>
            </w:pPr>
            <w:r>
              <w:rPr>
                <w:rFonts w:ascii="宋体" w:hAnsi="宋体" w:hint="eastAsia"/>
                <w:sz w:val="21"/>
                <w:szCs w:val="21"/>
              </w:rPr>
              <w:t>流程管理</w:t>
            </w:r>
          </w:p>
        </w:tc>
        <w:tc>
          <w:tcPr>
            <w:tcW w:w="1134" w:type="dxa"/>
            <w:vAlign w:val="center"/>
          </w:tcPr>
          <w:p w:rsidR="007C475E" w:rsidRDefault="00521762" w:rsidP="00136725">
            <w:pPr>
              <w:spacing w:line="240" w:lineRule="auto"/>
              <w:rPr>
                <w:rFonts w:ascii="宋体" w:hAnsi="宋体"/>
                <w:sz w:val="21"/>
                <w:szCs w:val="21"/>
              </w:rPr>
            </w:pPr>
            <w:r>
              <w:rPr>
                <w:rFonts w:ascii="宋体" w:hAnsi="宋体" w:hint="eastAsia"/>
                <w:sz w:val="21"/>
                <w:szCs w:val="21"/>
              </w:rPr>
              <w:t>标准化工作流程</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满足学校各部门内部之间的各种流程定义，可设定各个流程的使用范围。建立并完善学校现有的流程管理体系，包括日常行政办公、综合管理、人事管理、财务管理、各部门业务流程管理等。同时，针对于流程图设计系统可以灵活配置节点和路径，也可在节点中增加条件限制，系统将自动判断流程走向。</w:t>
            </w:r>
          </w:p>
        </w:tc>
      </w:tr>
      <w:tr w:rsidR="007C475E">
        <w:trPr>
          <w:trHeight w:val="87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流程审批</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流程审批平台可自动根据系统设置的要求直接推送到对应的审批者，从而加快审批和提高对权限的理解，同时也能解决领导审批时以往只能了解到单一信息而很难直接决策的困境，通过协同、立体、全面的数据信息呈现，帮助审批者可全面了解相关的信息。</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流程效率报表</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通过流程效率分析，可以知道一个流程平均流转周期是多少，是哪一个审批节点耗时最长，是流程本身的问题还是人的问题，从而有效为学校提供流程优化工具。</w:t>
            </w:r>
          </w:p>
        </w:tc>
      </w:tr>
      <w:tr w:rsidR="007C475E">
        <w:trPr>
          <w:trHeight w:val="870"/>
          <w:jc w:val="center"/>
        </w:trPr>
        <w:tc>
          <w:tcPr>
            <w:tcW w:w="704" w:type="dxa"/>
            <w:vMerge w:val="restart"/>
            <w:vAlign w:val="center"/>
          </w:tcPr>
          <w:p w:rsidR="007C475E" w:rsidRDefault="002C07E9">
            <w:pPr>
              <w:spacing w:line="240" w:lineRule="auto"/>
              <w:jc w:val="center"/>
              <w:rPr>
                <w:rFonts w:ascii="宋体" w:hAnsi="宋体"/>
                <w:sz w:val="21"/>
                <w:szCs w:val="21"/>
              </w:rPr>
            </w:pPr>
            <w:r w:rsidRPr="006A5FC6">
              <w:rPr>
                <w:rFonts w:ascii="宋体" w:hAnsi="宋体" w:hint="eastAsia"/>
                <w:sz w:val="21"/>
                <w:szCs w:val="21"/>
              </w:rPr>
              <w:t>OA</w:t>
            </w:r>
            <w:r w:rsidR="00521762">
              <w:rPr>
                <w:rFonts w:ascii="宋体" w:hAnsi="宋体" w:hint="eastAsia"/>
                <w:sz w:val="21"/>
                <w:szCs w:val="21"/>
              </w:rPr>
              <w:t>知识管理</w:t>
            </w: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文档知识管理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文档管理采用中央数据库管理方式，所有应用的数据集成在一个知识管理平台中，同时，具备知识文档自动收集功能，可根据学校的实际情况制定相应的文档目录结构并设定相应的管理权限，具有权限的人可以对目录及文档进行编辑、查看、下载等操作。</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知识文档创建</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通过系统可进行知识目录、知识文档进行快速创建，系统将自动进行存档，同时可根据权限管理控制文档创建权限。</w:t>
            </w:r>
          </w:p>
        </w:tc>
      </w:tr>
      <w:tr w:rsidR="007C475E">
        <w:trPr>
          <w:trHeight w:val="87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知识文档发布</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系统提供多个发布出口方便用户根据实际情况进行选择。同时提供提交、草稿、预览、待审核等多种发布方式选择将文档保存在合适的目录下，或者发布到特定的信息门户中去，并建立个人文档库，设定文档被访问的权限。</w:t>
            </w:r>
          </w:p>
        </w:tc>
      </w:tr>
      <w:tr w:rsidR="007C475E">
        <w:trPr>
          <w:trHeight w:val="29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知识文档共享</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所有的用户都可在系统中进行知识文档的高度共享，有价值的信息被迅速的传递和利用。</w:t>
            </w:r>
          </w:p>
        </w:tc>
      </w:tr>
      <w:tr w:rsidR="007C475E">
        <w:trPr>
          <w:trHeight w:val="116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知识文档统计</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提供文档统计功能，能够随时分析学校当前的知识现状，分享情况，行为趋势，知识热点等，以更好的优化知识管理办法，激励和促进员工进行知识分享。同时，提供知识运用报表工具，通过图形化报表的形式，让知识管理员以直观的方式了解当前的知识运营现状，提供一个优化、改善的支持工具。</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知识地图</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可以通过知识地图的能力，把原本比较分散的知识文档形成一个结构化的地图，便于员工快速查找结构化文档，同时也可根据岗位职能、制度运营等构建知识地图。</w:t>
            </w:r>
          </w:p>
        </w:tc>
      </w:tr>
      <w:tr w:rsidR="007C475E">
        <w:trPr>
          <w:trHeight w:val="29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知识搜索</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提供强大的搜索引擎，实现了关键词全文检索，便捷查询知识库中权限范围内的知识文档。</w:t>
            </w:r>
          </w:p>
        </w:tc>
      </w:tr>
      <w:tr w:rsidR="007C475E">
        <w:trPr>
          <w:trHeight w:val="580"/>
          <w:jc w:val="center"/>
        </w:trPr>
        <w:tc>
          <w:tcPr>
            <w:tcW w:w="704" w:type="dxa"/>
            <w:vMerge w:val="restart"/>
            <w:vAlign w:val="center"/>
          </w:tcPr>
          <w:p w:rsidR="007C475E" w:rsidRDefault="00521762">
            <w:pPr>
              <w:spacing w:line="240" w:lineRule="auto"/>
              <w:jc w:val="center"/>
              <w:rPr>
                <w:rFonts w:ascii="宋体" w:hAnsi="宋体"/>
                <w:sz w:val="21"/>
                <w:szCs w:val="21"/>
              </w:rPr>
            </w:pPr>
            <w:r>
              <w:rPr>
                <w:rFonts w:ascii="宋体" w:hAnsi="宋体" w:hint="eastAsia"/>
                <w:sz w:val="21"/>
                <w:szCs w:val="21"/>
              </w:rPr>
              <w:t>公文管理</w:t>
            </w: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发文管理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建立组织内部发文管理体系，实现从拟稿、核稿、成文、套红、用印、分发等</w:t>
            </w:r>
            <w:proofErr w:type="gramStart"/>
            <w:r>
              <w:rPr>
                <w:rFonts w:ascii="宋体" w:hAnsi="宋体" w:hint="eastAsia"/>
                <w:sz w:val="21"/>
                <w:szCs w:val="21"/>
              </w:rPr>
              <w:t>发文全</w:t>
            </w:r>
            <w:proofErr w:type="gramEnd"/>
            <w:r>
              <w:rPr>
                <w:rFonts w:ascii="宋体" w:hAnsi="宋体" w:hint="eastAsia"/>
                <w:sz w:val="21"/>
                <w:szCs w:val="21"/>
              </w:rPr>
              <w:t>过程管理。</w:t>
            </w:r>
          </w:p>
        </w:tc>
      </w:tr>
      <w:tr w:rsidR="007C475E">
        <w:trPr>
          <w:trHeight w:val="29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收文管理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建立组织内部收文管理体系，实现从收文、拟办、领导签批、传阅等收文全过程管理。</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公文归档与查询</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实现公文发文、收文的自动归档，包含公文表单、公文正文、附件等资料，同时具备公文查询功能。</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公文统计及分析</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提供丰富的公文统计报表，支持相关指标的自定义设置，便于进一步优化公文流转路径，有效提升整个组织的办文效率。</w:t>
            </w:r>
          </w:p>
        </w:tc>
      </w:tr>
      <w:tr w:rsidR="007C475E">
        <w:trPr>
          <w:trHeight w:val="1740"/>
          <w:jc w:val="center"/>
        </w:trPr>
        <w:tc>
          <w:tcPr>
            <w:tcW w:w="704" w:type="dxa"/>
            <w:vAlign w:val="center"/>
          </w:tcPr>
          <w:p w:rsidR="007C475E" w:rsidRDefault="00521762">
            <w:pPr>
              <w:spacing w:line="240" w:lineRule="auto"/>
              <w:jc w:val="center"/>
              <w:rPr>
                <w:rFonts w:ascii="宋体" w:hAnsi="宋体"/>
                <w:sz w:val="21"/>
                <w:szCs w:val="21"/>
              </w:rPr>
            </w:pPr>
            <w:r>
              <w:rPr>
                <w:rFonts w:ascii="宋体" w:hAnsi="宋体" w:hint="eastAsia"/>
                <w:sz w:val="21"/>
                <w:szCs w:val="21"/>
              </w:rPr>
              <w:t>督查督办</w:t>
            </w: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督查督办</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学校领导可通过督察督办模块体系化的视图实时查看所有重点事项的办理进程，了解重要事项开展进度，相关任务完成率。支持从督办任务的发起、分解、审核、执行、处理、任务交流的全过程管理。</w:t>
            </w:r>
            <w:r>
              <w:rPr>
                <w:rFonts w:ascii="宋体" w:hAnsi="宋体" w:hint="eastAsia"/>
                <w:sz w:val="21"/>
                <w:szCs w:val="21"/>
              </w:rPr>
              <w:br/>
              <w:t>督办任务可按要求自定义模板，督查督办可与任务管理模块协同，并可设定权限控制。以列表的方式展现整个督察督办的任务清单，工作任务名称、责任领导、承办人、开始日期、结束日期、已经任务状态。</w:t>
            </w:r>
          </w:p>
        </w:tc>
      </w:tr>
      <w:tr w:rsidR="007C475E">
        <w:trPr>
          <w:trHeight w:val="290"/>
          <w:jc w:val="center"/>
        </w:trPr>
        <w:tc>
          <w:tcPr>
            <w:tcW w:w="704" w:type="dxa"/>
            <w:vMerge w:val="restart"/>
            <w:vAlign w:val="center"/>
          </w:tcPr>
          <w:p w:rsidR="007C475E" w:rsidRDefault="00521762">
            <w:pPr>
              <w:spacing w:line="240" w:lineRule="auto"/>
              <w:jc w:val="center"/>
              <w:rPr>
                <w:rFonts w:ascii="宋体" w:hAnsi="宋体"/>
                <w:sz w:val="21"/>
                <w:szCs w:val="21"/>
              </w:rPr>
            </w:pPr>
            <w:r>
              <w:rPr>
                <w:rFonts w:ascii="宋体" w:hAnsi="宋体" w:hint="eastAsia"/>
                <w:sz w:val="21"/>
                <w:szCs w:val="21"/>
              </w:rPr>
              <w:t>会议管理</w:t>
            </w: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会议议题管理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建立议题上报、议题审批、议题库、议题状态标识、一键上会等全过程议题管理体系。</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会议通知</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实现周期性会议与临时性会议的通知发布，包含参会人员、参会时间、参会地点、会议形式、会议材料等相关信息。</w:t>
            </w:r>
          </w:p>
        </w:tc>
      </w:tr>
      <w:tr w:rsidR="007C475E">
        <w:trPr>
          <w:trHeight w:val="29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会中管理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实现会议室管理、会议签到、会议投票、会议冲突提醒等会中管理功能。</w:t>
            </w:r>
          </w:p>
        </w:tc>
      </w:tr>
      <w:tr w:rsidR="007C475E">
        <w:trPr>
          <w:trHeight w:val="29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会后管理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会议完成后可生成相关的会议决议、会议纪要、会议任务，同时可实现会议材料的归档。</w:t>
            </w:r>
          </w:p>
        </w:tc>
      </w:tr>
      <w:tr w:rsidR="007C475E">
        <w:trPr>
          <w:trHeight w:val="290"/>
          <w:jc w:val="center"/>
        </w:trPr>
        <w:tc>
          <w:tcPr>
            <w:tcW w:w="704" w:type="dxa"/>
            <w:vMerge w:val="restart"/>
            <w:vAlign w:val="center"/>
          </w:tcPr>
          <w:p w:rsidR="007C475E" w:rsidRDefault="00521762">
            <w:pPr>
              <w:spacing w:line="240" w:lineRule="auto"/>
              <w:jc w:val="center"/>
              <w:rPr>
                <w:rFonts w:ascii="宋体" w:hAnsi="宋体"/>
                <w:sz w:val="21"/>
                <w:szCs w:val="21"/>
              </w:rPr>
            </w:pPr>
            <w:r>
              <w:rPr>
                <w:rFonts w:ascii="宋体" w:hAnsi="宋体" w:hint="eastAsia"/>
                <w:sz w:val="21"/>
                <w:szCs w:val="21"/>
              </w:rPr>
              <w:t>综合应用管理</w:t>
            </w: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日程管理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管理个人工作日程安排，可共享日程安排。创建周期日程，会根据周期自动生成日程。可以将指定人员的日程安排共享给指定范围内的用户，方便用户查看指定人员日程。</w:t>
            </w:r>
          </w:p>
        </w:tc>
      </w:tr>
      <w:tr w:rsidR="007C475E">
        <w:trPr>
          <w:trHeight w:val="29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Pr="00136725" w:rsidRDefault="00521762">
            <w:pPr>
              <w:spacing w:line="240" w:lineRule="auto"/>
              <w:rPr>
                <w:rFonts w:ascii="宋体" w:hAnsi="宋体"/>
                <w:sz w:val="21"/>
                <w:szCs w:val="21"/>
              </w:rPr>
            </w:pPr>
            <w:r w:rsidRPr="00136725">
              <w:rPr>
                <w:rFonts w:ascii="宋体" w:hAnsi="宋体" w:hint="eastAsia"/>
                <w:sz w:val="21"/>
                <w:szCs w:val="21"/>
              </w:rPr>
              <w:t>通讯录管理</w:t>
            </w:r>
          </w:p>
        </w:tc>
        <w:tc>
          <w:tcPr>
            <w:tcW w:w="7513" w:type="dxa"/>
          </w:tcPr>
          <w:p w:rsidR="007C475E" w:rsidRPr="00136725" w:rsidRDefault="00521762">
            <w:pPr>
              <w:spacing w:line="240" w:lineRule="auto"/>
              <w:rPr>
                <w:rFonts w:ascii="宋体" w:hAnsi="宋体"/>
                <w:sz w:val="21"/>
                <w:szCs w:val="21"/>
              </w:rPr>
            </w:pPr>
            <w:r w:rsidRPr="00136725">
              <w:rPr>
                <w:rFonts w:ascii="宋体" w:hAnsi="宋体" w:hint="eastAsia"/>
                <w:sz w:val="21"/>
                <w:szCs w:val="21"/>
              </w:rPr>
              <w:t>管理学校内部的组织架构，包括设置群组等。通过通讯录可以查看系统中所有注册人员，可以通过条件进行搜索人员。根据权限查询人员信息。</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值班管理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节假日和重大活动及突发事件，需要领导和职能部门安排人员值班，各部门能看到需要报送的值班人员信息。</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通知公告</w:t>
            </w:r>
          </w:p>
        </w:tc>
        <w:tc>
          <w:tcPr>
            <w:tcW w:w="7513" w:type="dxa"/>
          </w:tcPr>
          <w:p w:rsidR="007C475E" w:rsidRDefault="002C07E9">
            <w:pPr>
              <w:spacing w:line="240" w:lineRule="auto"/>
              <w:rPr>
                <w:rFonts w:ascii="宋体" w:hAnsi="宋体"/>
                <w:sz w:val="21"/>
                <w:szCs w:val="21"/>
              </w:rPr>
            </w:pPr>
            <w:r w:rsidRPr="006A5FC6">
              <w:rPr>
                <w:rFonts w:ascii="宋体" w:hAnsi="宋体" w:hint="eastAsia"/>
                <w:sz w:val="21"/>
                <w:szCs w:val="21"/>
              </w:rPr>
              <w:t>消息通知集成智慧校园的统一消息中心</w:t>
            </w:r>
            <w:r>
              <w:rPr>
                <w:rFonts w:ascii="宋体" w:hAnsi="宋体" w:hint="eastAsia"/>
                <w:sz w:val="21"/>
                <w:szCs w:val="21"/>
              </w:rPr>
              <w:t>，</w:t>
            </w:r>
            <w:r w:rsidR="00521762">
              <w:rPr>
                <w:rFonts w:ascii="宋体" w:hAnsi="宋体" w:hint="eastAsia"/>
                <w:sz w:val="21"/>
                <w:szCs w:val="21"/>
              </w:rPr>
              <w:t>提供信息发布门户平台，实现为不同组织不同信息的有效共享和快速推送。实现学校内部通知公告发布窗口，审核通过</w:t>
            </w:r>
            <w:r w:rsidR="00521762">
              <w:rPr>
                <w:rFonts w:ascii="宋体" w:hAnsi="宋体" w:hint="eastAsia"/>
                <w:sz w:val="21"/>
                <w:szCs w:val="21"/>
              </w:rPr>
              <w:lastRenderedPageBreak/>
              <w:t>后可直接发布至系统进行查看。</w:t>
            </w:r>
          </w:p>
        </w:tc>
      </w:tr>
      <w:tr w:rsidR="007C475E">
        <w:trPr>
          <w:trHeight w:val="58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车辆管理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通过车辆管理，可以合理安排各部门用车，对学校车辆进行统一管理。由车辆管理员建立车辆库，然后根据各部门的需要进行合理的调配、安排。</w:t>
            </w:r>
          </w:p>
        </w:tc>
      </w:tr>
      <w:tr w:rsidR="007C475E">
        <w:trPr>
          <w:trHeight w:val="290"/>
          <w:jc w:val="center"/>
        </w:trPr>
        <w:tc>
          <w:tcPr>
            <w:tcW w:w="704" w:type="dxa"/>
            <w:vMerge/>
            <w:vAlign w:val="center"/>
          </w:tcPr>
          <w:p w:rsidR="007C475E" w:rsidRDefault="007C475E">
            <w:pPr>
              <w:spacing w:line="240" w:lineRule="auto"/>
              <w:jc w:val="center"/>
              <w:rPr>
                <w:rFonts w:ascii="宋体" w:hAnsi="宋体"/>
                <w:sz w:val="21"/>
                <w:szCs w:val="21"/>
              </w:rPr>
            </w:pPr>
          </w:p>
        </w:tc>
        <w:tc>
          <w:tcPr>
            <w:tcW w:w="1134" w:type="dxa"/>
            <w:vAlign w:val="center"/>
          </w:tcPr>
          <w:p w:rsidR="007C475E" w:rsidRDefault="00521762">
            <w:pPr>
              <w:spacing w:line="240" w:lineRule="auto"/>
              <w:rPr>
                <w:rFonts w:ascii="宋体" w:hAnsi="宋体"/>
                <w:sz w:val="21"/>
                <w:szCs w:val="21"/>
              </w:rPr>
            </w:pPr>
            <w:r>
              <w:rPr>
                <w:rFonts w:ascii="宋体" w:hAnsi="宋体" w:hint="eastAsia"/>
                <w:sz w:val="21"/>
                <w:szCs w:val="21"/>
              </w:rPr>
              <w:t>证照管理</w:t>
            </w:r>
          </w:p>
        </w:tc>
        <w:tc>
          <w:tcPr>
            <w:tcW w:w="7513" w:type="dxa"/>
          </w:tcPr>
          <w:p w:rsidR="007C475E" w:rsidRDefault="00521762">
            <w:pPr>
              <w:spacing w:line="240" w:lineRule="auto"/>
              <w:rPr>
                <w:rFonts w:ascii="宋体" w:hAnsi="宋体"/>
                <w:sz w:val="21"/>
                <w:szCs w:val="21"/>
              </w:rPr>
            </w:pPr>
            <w:r>
              <w:rPr>
                <w:rFonts w:ascii="宋体" w:hAnsi="宋体" w:hint="eastAsia"/>
                <w:sz w:val="21"/>
                <w:szCs w:val="21"/>
              </w:rPr>
              <w:t>对学校内部的证照信息进行集中管理，包括证照的借用、归还、到期</w:t>
            </w:r>
            <w:proofErr w:type="gramStart"/>
            <w:r>
              <w:rPr>
                <w:rFonts w:ascii="宋体" w:hAnsi="宋体" w:hint="eastAsia"/>
                <w:sz w:val="21"/>
                <w:szCs w:val="21"/>
              </w:rPr>
              <w:t>等做全过程</w:t>
            </w:r>
            <w:proofErr w:type="gramEnd"/>
            <w:r>
              <w:rPr>
                <w:rFonts w:ascii="宋体" w:hAnsi="宋体" w:hint="eastAsia"/>
                <w:sz w:val="21"/>
                <w:szCs w:val="21"/>
              </w:rPr>
              <w:t>的留痕管理。</w:t>
            </w:r>
          </w:p>
        </w:tc>
      </w:tr>
      <w:tr w:rsidR="007C475E">
        <w:trPr>
          <w:trHeight w:val="870"/>
          <w:jc w:val="center"/>
        </w:trPr>
        <w:tc>
          <w:tcPr>
            <w:tcW w:w="704" w:type="dxa"/>
            <w:vAlign w:val="center"/>
          </w:tcPr>
          <w:p w:rsidR="007C475E" w:rsidRDefault="00521762">
            <w:pPr>
              <w:spacing w:line="240" w:lineRule="auto"/>
              <w:jc w:val="center"/>
              <w:rPr>
                <w:rFonts w:ascii="宋体" w:hAnsi="宋体"/>
                <w:sz w:val="21"/>
                <w:szCs w:val="21"/>
              </w:rPr>
            </w:pPr>
            <w:r>
              <w:rPr>
                <w:rFonts w:ascii="宋体" w:hAnsi="宋体" w:hint="eastAsia"/>
                <w:sz w:val="21"/>
                <w:szCs w:val="21"/>
              </w:rPr>
              <w:t>移动办公</w:t>
            </w:r>
          </w:p>
        </w:tc>
        <w:tc>
          <w:tcPr>
            <w:tcW w:w="1134" w:type="dxa"/>
            <w:vAlign w:val="center"/>
          </w:tcPr>
          <w:p w:rsidR="007C475E" w:rsidRPr="006A5FC6" w:rsidRDefault="00521762">
            <w:pPr>
              <w:spacing w:line="240" w:lineRule="auto"/>
              <w:rPr>
                <w:rFonts w:ascii="宋体" w:hAnsi="宋体"/>
                <w:sz w:val="21"/>
                <w:szCs w:val="21"/>
              </w:rPr>
            </w:pPr>
            <w:r w:rsidRPr="006A5FC6">
              <w:rPr>
                <w:rFonts w:ascii="宋体" w:hAnsi="宋体" w:hint="eastAsia"/>
                <w:sz w:val="21"/>
                <w:szCs w:val="21"/>
              </w:rPr>
              <w:t>移动办公</w:t>
            </w:r>
            <w:r w:rsidR="00297DBE" w:rsidRPr="006A5FC6">
              <w:rPr>
                <w:rFonts w:ascii="宋体" w:hAnsi="宋体" w:hint="eastAsia"/>
                <w:sz w:val="21"/>
                <w:szCs w:val="21"/>
              </w:rPr>
              <w:t>（使用</w:t>
            </w:r>
            <w:proofErr w:type="gramStart"/>
            <w:r w:rsidR="00297DBE" w:rsidRPr="006A5FC6">
              <w:rPr>
                <w:rFonts w:ascii="宋体" w:hAnsi="宋体" w:hint="eastAsia"/>
                <w:sz w:val="21"/>
                <w:szCs w:val="21"/>
              </w:rPr>
              <w:t>企业微信作为</w:t>
            </w:r>
            <w:proofErr w:type="gramEnd"/>
            <w:r w:rsidR="00297DBE" w:rsidRPr="006A5FC6">
              <w:rPr>
                <w:rFonts w:ascii="宋体" w:hAnsi="宋体" w:hint="eastAsia"/>
                <w:sz w:val="21"/>
                <w:szCs w:val="21"/>
              </w:rPr>
              <w:t>移动端）</w:t>
            </w:r>
          </w:p>
        </w:tc>
        <w:tc>
          <w:tcPr>
            <w:tcW w:w="7513" w:type="dxa"/>
          </w:tcPr>
          <w:p w:rsidR="007C475E" w:rsidRPr="006A5FC6" w:rsidRDefault="00B432DF" w:rsidP="00B432DF">
            <w:pPr>
              <w:spacing w:line="240" w:lineRule="auto"/>
              <w:rPr>
                <w:rFonts w:ascii="宋体" w:hAnsi="宋体"/>
                <w:sz w:val="21"/>
                <w:szCs w:val="21"/>
              </w:rPr>
            </w:pPr>
            <w:r w:rsidRPr="006A5FC6">
              <w:rPr>
                <w:rFonts w:ascii="宋体" w:hAnsi="宋体" w:hint="eastAsia"/>
                <w:sz w:val="21"/>
                <w:szCs w:val="21"/>
              </w:rPr>
              <w:t>采用H5开发技术，自适应各类移动终端，使用</w:t>
            </w:r>
            <w:proofErr w:type="gramStart"/>
            <w:r w:rsidRPr="006A5FC6">
              <w:rPr>
                <w:rFonts w:ascii="宋体" w:hAnsi="宋体" w:hint="eastAsia"/>
                <w:sz w:val="21"/>
                <w:szCs w:val="21"/>
              </w:rPr>
              <w:t>企业微信作为</w:t>
            </w:r>
            <w:proofErr w:type="gramEnd"/>
            <w:r w:rsidRPr="006A5FC6">
              <w:rPr>
                <w:rFonts w:ascii="宋体" w:hAnsi="宋体" w:hint="eastAsia"/>
                <w:sz w:val="21"/>
                <w:szCs w:val="21"/>
              </w:rPr>
              <w:t>移动端，将各功能服务采用</w:t>
            </w:r>
            <w:proofErr w:type="gramStart"/>
            <w:r w:rsidRPr="006A5FC6">
              <w:rPr>
                <w:rFonts w:ascii="宋体" w:hAnsi="宋体" w:hint="eastAsia"/>
                <w:sz w:val="21"/>
                <w:szCs w:val="21"/>
              </w:rPr>
              <w:t>微服务</w:t>
            </w:r>
            <w:proofErr w:type="gramEnd"/>
            <w:r w:rsidRPr="006A5FC6">
              <w:rPr>
                <w:rFonts w:ascii="宋体" w:hAnsi="宋体" w:hint="eastAsia"/>
                <w:sz w:val="21"/>
                <w:szCs w:val="21"/>
              </w:rPr>
              <w:t>的方式，可根据学校需求，在企业微信上体现。</w:t>
            </w:r>
            <w:r w:rsidR="00521762" w:rsidRPr="006A5FC6">
              <w:rPr>
                <w:rFonts w:ascii="宋体" w:hAnsi="宋体" w:hint="eastAsia"/>
                <w:sz w:val="21"/>
                <w:szCs w:val="21"/>
              </w:rPr>
              <w:t>打破时间与空间的限制，实现工作的实时高效处理，所有办公应用移动化，跨手机和平板终端使用，随时随地移动办公，并实现移动门户、移动审批、移动办文、移动会议等功能。</w:t>
            </w:r>
          </w:p>
        </w:tc>
      </w:tr>
      <w:tr w:rsidR="007C475E">
        <w:trPr>
          <w:trHeight w:val="870"/>
          <w:jc w:val="center"/>
        </w:trPr>
        <w:tc>
          <w:tcPr>
            <w:tcW w:w="704" w:type="dxa"/>
            <w:vAlign w:val="center"/>
          </w:tcPr>
          <w:p w:rsidR="007C475E" w:rsidRDefault="00521762">
            <w:pPr>
              <w:spacing w:line="240" w:lineRule="auto"/>
              <w:jc w:val="center"/>
              <w:rPr>
                <w:rFonts w:ascii="宋体" w:hAnsi="宋体"/>
                <w:sz w:val="21"/>
                <w:szCs w:val="21"/>
              </w:rPr>
            </w:pPr>
            <w:r>
              <w:rPr>
                <w:rFonts w:ascii="宋体" w:hAnsi="宋体" w:hint="eastAsia"/>
                <w:sz w:val="21"/>
                <w:szCs w:val="21"/>
              </w:rPr>
              <w:t>售后运维</w:t>
            </w:r>
          </w:p>
        </w:tc>
        <w:tc>
          <w:tcPr>
            <w:tcW w:w="8647" w:type="dxa"/>
            <w:gridSpan w:val="2"/>
            <w:vAlign w:val="center"/>
          </w:tcPr>
          <w:p w:rsidR="00CE6534" w:rsidRDefault="00521762" w:rsidP="00CE6534">
            <w:pPr>
              <w:spacing w:line="240" w:lineRule="auto"/>
              <w:rPr>
                <w:rFonts w:ascii="宋体" w:hAnsi="宋体" w:hint="eastAsia"/>
                <w:sz w:val="21"/>
                <w:szCs w:val="21"/>
              </w:rPr>
            </w:pPr>
            <w:r>
              <w:rPr>
                <w:rFonts w:ascii="宋体" w:hAnsi="宋体" w:hint="eastAsia"/>
                <w:sz w:val="21"/>
                <w:szCs w:val="21"/>
              </w:rPr>
              <w:t>在项目验收合格后提供1年的免费维护期</w:t>
            </w:r>
          </w:p>
          <w:p w:rsidR="007C475E" w:rsidRDefault="00521762" w:rsidP="00CE6534">
            <w:pPr>
              <w:spacing w:line="240" w:lineRule="auto"/>
              <w:rPr>
                <w:rFonts w:ascii="宋体" w:hAnsi="宋体"/>
                <w:sz w:val="21"/>
                <w:szCs w:val="21"/>
              </w:rPr>
            </w:pPr>
            <w:bookmarkStart w:id="1" w:name="_GoBack"/>
            <w:bookmarkEnd w:id="1"/>
            <w:r>
              <w:rPr>
                <w:rFonts w:ascii="宋体" w:hAnsi="宋体" w:hint="eastAsia"/>
                <w:sz w:val="21"/>
                <w:szCs w:val="21"/>
              </w:rPr>
              <w:t>包括定期巡检、系统运维、数据更新服务，提供在线技术支持服务及服务电话和服务邮箱。供应商必须明确承诺达到用户的服务响应要求：7×24小时电话或电子邮件服务，4小时内做出明确响应和安排，24小时内做出故障诊断报告，如需现场服务的，具有解决故障能力的工程师应在24小时内到达现场。</w:t>
            </w:r>
          </w:p>
        </w:tc>
      </w:tr>
      <w:tr w:rsidR="007C475E">
        <w:trPr>
          <w:trHeight w:val="870"/>
          <w:jc w:val="center"/>
        </w:trPr>
        <w:tc>
          <w:tcPr>
            <w:tcW w:w="704" w:type="dxa"/>
            <w:vAlign w:val="center"/>
          </w:tcPr>
          <w:p w:rsidR="007C475E" w:rsidRDefault="00521762">
            <w:pPr>
              <w:spacing w:line="240" w:lineRule="auto"/>
              <w:jc w:val="center"/>
              <w:rPr>
                <w:rFonts w:ascii="宋体" w:hAnsi="宋体"/>
                <w:sz w:val="21"/>
                <w:szCs w:val="21"/>
              </w:rPr>
            </w:pPr>
            <w:r>
              <w:rPr>
                <w:rFonts w:ascii="宋体" w:hAnsi="宋体" w:hint="eastAsia"/>
                <w:sz w:val="21"/>
                <w:szCs w:val="21"/>
              </w:rPr>
              <w:t>其他要求</w:t>
            </w:r>
          </w:p>
        </w:tc>
        <w:tc>
          <w:tcPr>
            <w:tcW w:w="8647" w:type="dxa"/>
            <w:gridSpan w:val="2"/>
            <w:vAlign w:val="center"/>
          </w:tcPr>
          <w:p w:rsidR="007C475E" w:rsidRDefault="00521762">
            <w:pPr>
              <w:spacing w:line="240" w:lineRule="auto"/>
              <w:jc w:val="left"/>
              <w:rPr>
                <w:rFonts w:ascii="宋体" w:hAnsi="宋体"/>
                <w:sz w:val="21"/>
                <w:szCs w:val="21"/>
              </w:rPr>
            </w:pPr>
            <w:r>
              <w:rPr>
                <w:rFonts w:ascii="宋体" w:hAnsi="宋体" w:hint="eastAsia"/>
                <w:sz w:val="21"/>
                <w:szCs w:val="21"/>
              </w:rPr>
              <w:t>1、系统需满足</w:t>
            </w:r>
            <w:r w:rsidR="00D91D04">
              <w:rPr>
                <w:rFonts w:ascii="宋体" w:hAnsi="宋体" w:hint="eastAsia"/>
                <w:sz w:val="21"/>
                <w:szCs w:val="21"/>
              </w:rPr>
              <w:t>15</w:t>
            </w:r>
            <w:r>
              <w:rPr>
                <w:rFonts w:ascii="宋体" w:hAnsi="宋体"/>
                <w:sz w:val="21"/>
                <w:szCs w:val="21"/>
              </w:rPr>
              <w:t>00</w:t>
            </w:r>
            <w:r w:rsidR="00AF4B75">
              <w:rPr>
                <w:rFonts w:ascii="宋体" w:hAnsi="宋体" w:hint="eastAsia"/>
                <w:sz w:val="21"/>
                <w:szCs w:val="21"/>
              </w:rPr>
              <w:t>用户</w:t>
            </w:r>
            <w:r w:rsidR="00A83841">
              <w:rPr>
                <w:rFonts w:ascii="宋体" w:hAnsi="宋体" w:hint="eastAsia"/>
                <w:sz w:val="21"/>
                <w:szCs w:val="21"/>
              </w:rPr>
              <w:t>使用。</w:t>
            </w:r>
          </w:p>
          <w:p w:rsidR="007C475E" w:rsidRDefault="00521762">
            <w:pPr>
              <w:spacing w:line="240" w:lineRule="auto"/>
              <w:jc w:val="left"/>
              <w:rPr>
                <w:rFonts w:ascii="宋体" w:hAnsi="宋体"/>
                <w:sz w:val="21"/>
                <w:szCs w:val="21"/>
              </w:rPr>
            </w:pPr>
            <w:r>
              <w:rPr>
                <w:rFonts w:ascii="宋体" w:hAnsi="宋体" w:hint="eastAsia"/>
                <w:sz w:val="21"/>
                <w:szCs w:val="21"/>
              </w:rPr>
              <w:t>2</w:t>
            </w:r>
            <w:r w:rsidR="00A83841">
              <w:rPr>
                <w:rFonts w:ascii="宋体" w:hAnsi="宋体" w:hint="eastAsia"/>
                <w:sz w:val="21"/>
                <w:szCs w:val="21"/>
              </w:rPr>
              <w:t>、</w:t>
            </w:r>
            <w:r w:rsidR="00FA05D1">
              <w:rPr>
                <w:rFonts w:ascii="宋体" w:hAnsi="宋体" w:hint="eastAsia"/>
                <w:sz w:val="21"/>
                <w:szCs w:val="21"/>
              </w:rPr>
              <w:t>采用H5</w:t>
            </w:r>
            <w:r w:rsidR="005C7C88">
              <w:rPr>
                <w:rFonts w:ascii="宋体" w:hAnsi="宋体" w:hint="eastAsia"/>
                <w:sz w:val="21"/>
                <w:szCs w:val="21"/>
              </w:rPr>
              <w:t>开发</w:t>
            </w:r>
            <w:r w:rsidR="00FA05D1">
              <w:rPr>
                <w:rFonts w:ascii="宋体" w:hAnsi="宋体" w:hint="eastAsia"/>
                <w:sz w:val="21"/>
                <w:szCs w:val="21"/>
              </w:rPr>
              <w:t>技术。</w:t>
            </w:r>
            <w:r w:rsidR="00A83841">
              <w:rPr>
                <w:rFonts w:ascii="宋体" w:hAnsi="宋体" w:hint="eastAsia"/>
                <w:sz w:val="21"/>
                <w:szCs w:val="21"/>
              </w:rPr>
              <w:t>与企业</w:t>
            </w:r>
            <w:proofErr w:type="gramStart"/>
            <w:r w:rsidR="00A83841">
              <w:rPr>
                <w:rFonts w:ascii="宋体" w:hAnsi="宋体" w:hint="eastAsia"/>
                <w:sz w:val="21"/>
                <w:szCs w:val="21"/>
              </w:rPr>
              <w:t>微信集成</w:t>
            </w:r>
            <w:proofErr w:type="gramEnd"/>
            <w:r w:rsidR="00A83841">
              <w:rPr>
                <w:rFonts w:ascii="宋体" w:hAnsi="宋体" w:hint="eastAsia"/>
                <w:sz w:val="21"/>
                <w:szCs w:val="21"/>
              </w:rPr>
              <w:t>，和</w:t>
            </w:r>
            <w:r w:rsidR="0018561B">
              <w:rPr>
                <w:rFonts w:ascii="宋体" w:hAnsi="宋体" w:hint="eastAsia"/>
                <w:sz w:val="21"/>
                <w:szCs w:val="21"/>
              </w:rPr>
              <w:t>金智</w:t>
            </w:r>
            <w:r w:rsidR="00A83841">
              <w:rPr>
                <w:rFonts w:ascii="宋体" w:hAnsi="宋体" w:hint="eastAsia"/>
                <w:sz w:val="21"/>
                <w:szCs w:val="21"/>
              </w:rPr>
              <w:t>智慧校园统一身份认证平台集成。</w:t>
            </w:r>
          </w:p>
          <w:p w:rsidR="007C475E" w:rsidRDefault="00521762">
            <w:pPr>
              <w:spacing w:line="240" w:lineRule="auto"/>
              <w:rPr>
                <w:rFonts w:ascii="宋体" w:hAnsi="宋体"/>
                <w:sz w:val="21"/>
                <w:szCs w:val="21"/>
              </w:rPr>
            </w:pPr>
            <w:r>
              <w:rPr>
                <w:rFonts w:ascii="宋体" w:hAnsi="宋体" w:hint="eastAsia"/>
                <w:sz w:val="21"/>
                <w:szCs w:val="21"/>
              </w:rPr>
              <w:t>3、包含</w:t>
            </w:r>
            <w:r w:rsidR="00297DBE">
              <w:rPr>
                <w:rFonts w:ascii="宋体" w:hAnsi="宋体" w:hint="eastAsia"/>
                <w:sz w:val="21"/>
                <w:szCs w:val="21"/>
              </w:rPr>
              <w:t>正</w:t>
            </w:r>
            <w:r w:rsidR="00297DBE">
              <w:rPr>
                <w:rFonts w:ascii="宋体" w:hAnsi="宋体"/>
                <w:sz w:val="21"/>
                <w:szCs w:val="21"/>
              </w:rPr>
              <w:t>文编辑</w:t>
            </w:r>
            <w:r>
              <w:rPr>
                <w:rFonts w:ascii="宋体" w:hAnsi="宋体" w:hint="eastAsia"/>
                <w:sz w:val="21"/>
                <w:szCs w:val="21"/>
              </w:rPr>
              <w:t>插件和2个电子签章。</w:t>
            </w:r>
          </w:p>
          <w:p w:rsidR="007341D0" w:rsidRDefault="007341D0">
            <w:pPr>
              <w:spacing w:line="240" w:lineRule="auto"/>
              <w:rPr>
                <w:rFonts w:ascii="宋体" w:hAnsi="宋体"/>
                <w:sz w:val="21"/>
                <w:szCs w:val="21"/>
              </w:rPr>
            </w:pPr>
            <w:r>
              <w:rPr>
                <w:rFonts w:ascii="宋体" w:hAnsi="宋体" w:hint="eastAsia"/>
                <w:sz w:val="21"/>
                <w:szCs w:val="21"/>
              </w:rPr>
              <w:t>4</w:t>
            </w:r>
            <w:r w:rsidR="00D91D04">
              <w:rPr>
                <w:rFonts w:ascii="宋体" w:hAnsi="宋体" w:hint="eastAsia"/>
                <w:sz w:val="21"/>
                <w:szCs w:val="21"/>
              </w:rPr>
              <w:t>、</w:t>
            </w:r>
            <w:r w:rsidR="00FA0346">
              <w:rPr>
                <w:rFonts w:ascii="宋体" w:hAnsi="宋体" w:hint="eastAsia"/>
                <w:sz w:val="21"/>
                <w:szCs w:val="21"/>
              </w:rPr>
              <w:t>将</w:t>
            </w:r>
            <w:r w:rsidR="00D91D04">
              <w:rPr>
                <w:rFonts w:ascii="宋体" w:hAnsi="宋体" w:hint="eastAsia"/>
                <w:sz w:val="21"/>
                <w:szCs w:val="21"/>
              </w:rPr>
              <w:t>现有</w:t>
            </w:r>
            <w:r>
              <w:rPr>
                <w:rFonts w:ascii="宋体" w:hAnsi="宋体" w:hint="eastAsia"/>
                <w:sz w:val="21"/>
                <w:szCs w:val="21"/>
              </w:rPr>
              <w:t>OA系统数据</w:t>
            </w:r>
            <w:r w:rsidR="00FA0346">
              <w:rPr>
                <w:rFonts w:ascii="宋体" w:hAnsi="宋体" w:hint="eastAsia"/>
                <w:sz w:val="21"/>
                <w:szCs w:val="21"/>
              </w:rPr>
              <w:t>导入</w:t>
            </w:r>
            <w:r w:rsidR="00297DBE" w:rsidRPr="006A5FC6">
              <w:rPr>
                <w:rFonts w:ascii="宋体" w:hAnsi="宋体" w:hint="eastAsia"/>
                <w:sz w:val="21"/>
                <w:szCs w:val="21"/>
              </w:rPr>
              <w:t>（由校方沟通原有OA厂商）</w:t>
            </w:r>
            <w:r w:rsidRPr="006A5FC6">
              <w:rPr>
                <w:rFonts w:ascii="宋体" w:hAnsi="宋体" w:hint="eastAsia"/>
                <w:sz w:val="21"/>
                <w:szCs w:val="21"/>
              </w:rPr>
              <w:t>。</w:t>
            </w:r>
          </w:p>
          <w:p w:rsidR="00D91D04" w:rsidRDefault="00D91D04">
            <w:pPr>
              <w:spacing w:line="240" w:lineRule="auto"/>
              <w:rPr>
                <w:rFonts w:ascii="宋体" w:hAnsi="宋体"/>
                <w:sz w:val="21"/>
                <w:szCs w:val="21"/>
              </w:rPr>
            </w:pPr>
            <w:r>
              <w:rPr>
                <w:rFonts w:ascii="宋体" w:hAnsi="宋体" w:hint="eastAsia"/>
                <w:sz w:val="21"/>
                <w:szCs w:val="21"/>
              </w:rPr>
              <w:t>5</w:t>
            </w:r>
            <w:r w:rsidR="00297DBE">
              <w:rPr>
                <w:rFonts w:ascii="宋体" w:hAnsi="宋体" w:hint="eastAsia"/>
                <w:sz w:val="21"/>
                <w:szCs w:val="21"/>
              </w:rPr>
              <w:t>、满足</w:t>
            </w:r>
            <w:r w:rsidR="00297DBE" w:rsidRPr="006A5FC6">
              <w:rPr>
                <w:rFonts w:ascii="宋体" w:hAnsi="宋体" w:hint="eastAsia"/>
                <w:sz w:val="21"/>
                <w:szCs w:val="21"/>
              </w:rPr>
              <w:t>公安系统</w:t>
            </w:r>
            <w:proofErr w:type="gramStart"/>
            <w:r>
              <w:rPr>
                <w:rFonts w:ascii="宋体" w:hAnsi="宋体" w:hint="eastAsia"/>
                <w:sz w:val="21"/>
                <w:szCs w:val="21"/>
              </w:rPr>
              <w:t>二级等保要求</w:t>
            </w:r>
            <w:proofErr w:type="gramEnd"/>
            <w:r>
              <w:rPr>
                <w:rFonts w:ascii="宋体" w:hAnsi="宋体" w:hint="eastAsia"/>
                <w:sz w:val="21"/>
                <w:szCs w:val="21"/>
              </w:rPr>
              <w:t>，并提供相关证明材料。</w:t>
            </w:r>
          </w:p>
          <w:p w:rsidR="00D91D04" w:rsidRDefault="00D91D04">
            <w:pPr>
              <w:spacing w:line="240" w:lineRule="auto"/>
              <w:rPr>
                <w:rFonts w:ascii="宋体" w:hAnsi="宋体" w:hint="eastAsia"/>
                <w:sz w:val="21"/>
                <w:szCs w:val="21"/>
              </w:rPr>
            </w:pPr>
            <w:r>
              <w:rPr>
                <w:rFonts w:ascii="宋体" w:hAnsi="宋体" w:hint="eastAsia"/>
                <w:sz w:val="21"/>
                <w:szCs w:val="21"/>
              </w:rPr>
              <w:t>6、所有功能相关的通知公告均和学校统一消息中心对接。</w:t>
            </w:r>
          </w:p>
          <w:p w:rsidR="006A5FC6" w:rsidRPr="006A5FC6" w:rsidRDefault="006A5FC6">
            <w:pPr>
              <w:spacing w:line="240" w:lineRule="auto"/>
              <w:rPr>
                <w:rFonts w:ascii="宋体" w:hAnsi="宋体"/>
                <w:sz w:val="21"/>
                <w:szCs w:val="21"/>
              </w:rPr>
            </w:pPr>
            <w:r>
              <w:rPr>
                <w:rFonts w:ascii="宋体" w:hAnsi="宋体" w:hint="eastAsia"/>
                <w:sz w:val="21"/>
                <w:szCs w:val="21"/>
              </w:rPr>
              <w:t>7、为学校使用人员提供培训。</w:t>
            </w:r>
          </w:p>
        </w:tc>
      </w:tr>
    </w:tbl>
    <w:p w:rsidR="007C475E" w:rsidRDefault="007C475E"/>
    <w:sectPr w:rsidR="007C4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35" w:rsidRDefault="00591535">
      <w:pPr>
        <w:spacing w:line="240" w:lineRule="auto"/>
      </w:pPr>
      <w:r>
        <w:separator/>
      </w:r>
    </w:p>
  </w:endnote>
  <w:endnote w:type="continuationSeparator" w:id="0">
    <w:p w:rsidR="00591535" w:rsidRDefault="00591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35" w:rsidRDefault="00591535">
      <w:pPr>
        <w:spacing w:line="240" w:lineRule="auto"/>
      </w:pPr>
      <w:r>
        <w:separator/>
      </w:r>
    </w:p>
  </w:footnote>
  <w:footnote w:type="continuationSeparator" w:id="0">
    <w:p w:rsidR="00591535" w:rsidRDefault="005915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7B8F"/>
    <w:multiLevelType w:val="multilevel"/>
    <w:tmpl w:val="2A2F7B8F"/>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
    <w:nsid w:val="4DAD3ADA"/>
    <w:multiLevelType w:val="multilevel"/>
    <w:tmpl w:val="4DAD3ADA"/>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
    <w:nsid w:val="5F0FC242"/>
    <w:multiLevelType w:val="multilevel"/>
    <w:tmpl w:val="5F0FC242"/>
    <w:lvl w:ilvl="0">
      <w:start w:val="1"/>
      <w:numFmt w:val="chineseCounting"/>
      <w:pStyle w:val="11"/>
      <w:suff w:val="nothing"/>
      <w:lvlText w:val="第%1章 "/>
      <w:lvlJc w:val="left"/>
      <w:pPr>
        <w:ind w:left="432" w:hanging="432"/>
      </w:pPr>
      <w:rPr>
        <w:rFonts w:hint="eastAsia"/>
      </w:rPr>
    </w:lvl>
    <w:lvl w:ilvl="1">
      <w:start w:val="1"/>
      <w:numFmt w:val="decimal"/>
      <w:pStyle w:val="2"/>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NjlmZTA1ZWU0MTU1M2FiNjkwMjhkZjgxZjY3ZDIifQ=="/>
  </w:docVars>
  <w:rsids>
    <w:rsidRoot w:val="61B34786"/>
    <w:rsid w:val="00103BC5"/>
    <w:rsid w:val="00136725"/>
    <w:rsid w:val="00182C48"/>
    <w:rsid w:val="0018561B"/>
    <w:rsid w:val="00196B03"/>
    <w:rsid w:val="001F23A0"/>
    <w:rsid w:val="00297DBE"/>
    <w:rsid w:val="002C07E9"/>
    <w:rsid w:val="002D442B"/>
    <w:rsid w:val="00330087"/>
    <w:rsid w:val="00341D30"/>
    <w:rsid w:val="0035736C"/>
    <w:rsid w:val="00383D93"/>
    <w:rsid w:val="003F5C4B"/>
    <w:rsid w:val="004A5AC8"/>
    <w:rsid w:val="00521762"/>
    <w:rsid w:val="0053266F"/>
    <w:rsid w:val="00591535"/>
    <w:rsid w:val="005C7C88"/>
    <w:rsid w:val="00683C54"/>
    <w:rsid w:val="006A5FC6"/>
    <w:rsid w:val="006F5E66"/>
    <w:rsid w:val="007341D0"/>
    <w:rsid w:val="007611F5"/>
    <w:rsid w:val="007C475E"/>
    <w:rsid w:val="00825D45"/>
    <w:rsid w:val="00A83841"/>
    <w:rsid w:val="00AB0DA8"/>
    <w:rsid w:val="00AF4B75"/>
    <w:rsid w:val="00B40D5C"/>
    <w:rsid w:val="00B432DF"/>
    <w:rsid w:val="00CE6534"/>
    <w:rsid w:val="00D62A1A"/>
    <w:rsid w:val="00D77269"/>
    <w:rsid w:val="00D91D04"/>
    <w:rsid w:val="00EA742A"/>
    <w:rsid w:val="00FA0346"/>
    <w:rsid w:val="00FA05D1"/>
    <w:rsid w:val="00FB09A0"/>
    <w:rsid w:val="00FD3575"/>
    <w:rsid w:val="45AF69E2"/>
    <w:rsid w:val="61B3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00" w:lineRule="atLeast"/>
      <w:jc w:val="both"/>
    </w:pPr>
    <w:rPr>
      <w:rFonts w:eastAsia="宋体"/>
      <w:kern w:val="2"/>
      <w:sz w:val="24"/>
      <w:szCs w:val="22"/>
    </w:rPr>
  </w:style>
  <w:style w:type="paragraph" w:styleId="2">
    <w:name w:val="heading 2"/>
    <w:basedOn w:val="a"/>
    <w:next w:val="a"/>
    <w:unhideWhenUsed/>
    <w:qFormat/>
    <w:pPr>
      <w:keepNext/>
      <w:keepLines/>
      <w:numPr>
        <w:ilvl w:val="1"/>
        <w:numId w:val="1"/>
      </w:numPr>
      <w:spacing w:before="120" w:after="120" w:line="360" w:lineRule="auto"/>
      <w:ind w:left="573" w:hanging="573"/>
      <w:outlineLvl w:val="1"/>
    </w:pPr>
    <w:rPr>
      <w:rFonts w:ascii="Arial"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spacing w:line="360" w:lineRule="auto"/>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标题 11"/>
    <w:basedOn w:val="a"/>
    <w:next w:val="a"/>
    <w:autoRedefine/>
    <w:qFormat/>
    <w:pPr>
      <w:keepNext/>
      <w:keepLines/>
      <w:numPr>
        <w:numId w:val="1"/>
      </w:numPr>
      <w:spacing w:before="340" w:after="330" w:line="576" w:lineRule="auto"/>
      <w:outlineLvl w:val="0"/>
    </w:pPr>
    <w:rPr>
      <w:b/>
      <w:kern w:val="44"/>
      <w:sz w:val="44"/>
      <w:szCs w:val="24"/>
    </w:rPr>
  </w:style>
  <w:style w:type="paragraph" w:styleId="a4">
    <w:name w:val="List Paragraph"/>
    <w:basedOn w:val="a"/>
    <w:autoRedefine/>
    <w:uiPriority w:val="99"/>
    <w:qFormat/>
    <w:pPr>
      <w:ind w:firstLineChars="200" w:firstLine="420"/>
    </w:pPr>
  </w:style>
  <w:style w:type="paragraph" w:styleId="a5">
    <w:name w:val="header"/>
    <w:basedOn w:val="a"/>
    <w:link w:val="Char"/>
    <w:rsid w:val="00103BC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rsid w:val="00103BC5"/>
    <w:rPr>
      <w:rFonts w:eastAsia="宋体"/>
      <w:kern w:val="2"/>
      <w:sz w:val="18"/>
      <w:szCs w:val="18"/>
    </w:rPr>
  </w:style>
  <w:style w:type="paragraph" w:styleId="a6">
    <w:name w:val="footer"/>
    <w:basedOn w:val="a"/>
    <w:link w:val="Char0"/>
    <w:rsid w:val="00103BC5"/>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rsid w:val="00103BC5"/>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00" w:lineRule="atLeast"/>
      <w:jc w:val="both"/>
    </w:pPr>
    <w:rPr>
      <w:rFonts w:eastAsia="宋体"/>
      <w:kern w:val="2"/>
      <w:sz w:val="24"/>
      <w:szCs w:val="22"/>
    </w:rPr>
  </w:style>
  <w:style w:type="paragraph" w:styleId="2">
    <w:name w:val="heading 2"/>
    <w:basedOn w:val="a"/>
    <w:next w:val="a"/>
    <w:unhideWhenUsed/>
    <w:qFormat/>
    <w:pPr>
      <w:keepNext/>
      <w:keepLines/>
      <w:numPr>
        <w:ilvl w:val="1"/>
        <w:numId w:val="1"/>
      </w:numPr>
      <w:spacing w:before="120" w:after="120" w:line="360" w:lineRule="auto"/>
      <w:ind w:left="573" w:hanging="573"/>
      <w:outlineLvl w:val="1"/>
    </w:pPr>
    <w:rPr>
      <w:rFonts w:ascii="Arial"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spacing w:line="360" w:lineRule="auto"/>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标题 11"/>
    <w:basedOn w:val="a"/>
    <w:next w:val="a"/>
    <w:autoRedefine/>
    <w:qFormat/>
    <w:pPr>
      <w:keepNext/>
      <w:keepLines/>
      <w:numPr>
        <w:numId w:val="1"/>
      </w:numPr>
      <w:spacing w:before="340" w:after="330" w:line="576" w:lineRule="auto"/>
      <w:outlineLvl w:val="0"/>
    </w:pPr>
    <w:rPr>
      <w:b/>
      <w:kern w:val="44"/>
      <w:sz w:val="44"/>
      <w:szCs w:val="24"/>
    </w:rPr>
  </w:style>
  <w:style w:type="paragraph" w:styleId="a4">
    <w:name w:val="List Paragraph"/>
    <w:basedOn w:val="a"/>
    <w:autoRedefine/>
    <w:uiPriority w:val="99"/>
    <w:qFormat/>
    <w:pPr>
      <w:ind w:firstLineChars="200" w:firstLine="420"/>
    </w:pPr>
  </w:style>
  <w:style w:type="paragraph" w:styleId="a5">
    <w:name w:val="header"/>
    <w:basedOn w:val="a"/>
    <w:link w:val="Char"/>
    <w:rsid w:val="00103BC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rsid w:val="00103BC5"/>
    <w:rPr>
      <w:rFonts w:eastAsia="宋体"/>
      <w:kern w:val="2"/>
      <w:sz w:val="18"/>
      <w:szCs w:val="18"/>
    </w:rPr>
  </w:style>
  <w:style w:type="paragraph" w:styleId="a6">
    <w:name w:val="footer"/>
    <w:basedOn w:val="a"/>
    <w:link w:val="Char0"/>
    <w:rsid w:val="00103BC5"/>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rsid w:val="00103BC5"/>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dc:creator>
  <cp:lastModifiedBy>DWW</cp:lastModifiedBy>
  <cp:revision>68</cp:revision>
  <cp:lastPrinted>2024-05-06T02:52:00Z</cp:lastPrinted>
  <dcterms:created xsi:type="dcterms:W3CDTF">2024-05-06T02:50:00Z</dcterms:created>
  <dcterms:modified xsi:type="dcterms:W3CDTF">2024-06-04T05:36:00Z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379D8C79933C471BB3D0F973821F9B27_11</vt:lpwstr>
  </property>
</Properties>
</file>