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5C6A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南昌工学院第二食堂保洁外包服务项目需求</w:t>
      </w:r>
    </w:p>
    <w:p w14:paraId="095E0B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一、项目概况</w:t>
      </w:r>
    </w:p>
    <w:p w14:paraId="06BFDA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  <w:lang w:val="en-US" w:eastAsia="zh-CN"/>
        </w:rPr>
        <w:t>项目名称</w:t>
      </w:r>
    </w:p>
    <w:p w14:paraId="44BF67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南昌工学院第二食堂保洁服务外包项目</w:t>
      </w:r>
    </w:p>
    <w:p w14:paraId="58058D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（二）项目背景</w:t>
      </w:r>
    </w:p>
    <w:p w14:paraId="2C85BB5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南昌工学院第二食堂占地面积5465.74㎡，现有25家档口，其中米饭类档口约17家。为保障食堂常态化、标准化、规范化运营，需专业服务团队负责食堂营业期间公共区域保洁、厅面卫生、收餐台清理、餐具回收洗消、厨余垃圾清运等后勤保障工作。</w:t>
      </w:r>
    </w:p>
    <w:p w14:paraId="7F431EA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本项目洗消间日常运营产生的水电费由中标单位自行承担。</w:t>
      </w:r>
    </w:p>
    <w:p w14:paraId="17EAEF5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本项目人员配置及岗位标准如下：</w:t>
      </w:r>
    </w:p>
    <w:tbl>
      <w:tblPr>
        <w:tblStyle w:val="5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129"/>
        <w:gridCol w:w="1200"/>
        <w:gridCol w:w="1335"/>
        <w:gridCol w:w="735"/>
        <w:gridCol w:w="615"/>
        <w:gridCol w:w="675"/>
        <w:gridCol w:w="810"/>
        <w:gridCol w:w="1305"/>
      </w:tblGrid>
      <w:tr w14:paraId="0FF8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noWrap w:val="0"/>
            <w:vAlign w:val="center"/>
          </w:tcPr>
          <w:p w14:paraId="1DB2FE9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129" w:type="dxa"/>
            <w:noWrap w:val="0"/>
            <w:vAlign w:val="center"/>
          </w:tcPr>
          <w:p w14:paraId="7BA8BEB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公共区域面积（㎡）</w:t>
            </w:r>
          </w:p>
        </w:tc>
        <w:tc>
          <w:tcPr>
            <w:tcW w:w="5370" w:type="dxa"/>
            <w:gridSpan w:val="6"/>
            <w:noWrap w:val="0"/>
            <w:vAlign w:val="center"/>
          </w:tcPr>
          <w:p w14:paraId="5E34372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工作区域及人数配置</w:t>
            </w:r>
          </w:p>
        </w:tc>
        <w:tc>
          <w:tcPr>
            <w:tcW w:w="1305" w:type="dxa"/>
            <w:noWrap w:val="0"/>
            <w:vAlign w:val="center"/>
          </w:tcPr>
          <w:p w14:paraId="58C4ED7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每日最低在岗人数（人）</w:t>
            </w:r>
          </w:p>
        </w:tc>
      </w:tr>
      <w:tr w14:paraId="401F3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055" w:type="dxa"/>
            <w:vMerge w:val="restart"/>
            <w:noWrap w:val="0"/>
            <w:vAlign w:val="center"/>
          </w:tcPr>
          <w:p w14:paraId="6126D22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第二食堂</w:t>
            </w:r>
          </w:p>
        </w:tc>
        <w:tc>
          <w:tcPr>
            <w:tcW w:w="1129" w:type="dxa"/>
            <w:vMerge w:val="restart"/>
            <w:noWrap w:val="0"/>
            <w:vAlign w:val="center"/>
          </w:tcPr>
          <w:p w14:paraId="0F42DA8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约2000</w:t>
            </w:r>
          </w:p>
        </w:tc>
        <w:tc>
          <w:tcPr>
            <w:tcW w:w="1200" w:type="dxa"/>
            <w:noWrap w:val="0"/>
            <w:vAlign w:val="center"/>
          </w:tcPr>
          <w:p w14:paraId="1E53CA7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物业经理/主管</w:t>
            </w:r>
          </w:p>
        </w:tc>
        <w:tc>
          <w:tcPr>
            <w:tcW w:w="1335" w:type="dxa"/>
            <w:noWrap w:val="0"/>
            <w:vAlign w:val="center"/>
          </w:tcPr>
          <w:p w14:paraId="1A1C425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大厅保洁（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FF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含卫生间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735" w:type="dxa"/>
            <w:noWrap w:val="0"/>
            <w:vAlign w:val="center"/>
          </w:tcPr>
          <w:p w14:paraId="2045CCB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收餐台</w:t>
            </w:r>
          </w:p>
        </w:tc>
        <w:tc>
          <w:tcPr>
            <w:tcW w:w="615" w:type="dxa"/>
            <w:noWrap w:val="0"/>
            <w:vAlign w:val="center"/>
          </w:tcPr>
          <w:p w14:paraId="0F6FA8A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洗碗间</w:t>
            </w:r>
          </w:p>
        </w:tc>
        <w:tc>
          <w:tcPr>
            <w:tcW w:w="675" w:type="dxa"/>
            <w:noWrap w:val="0"/>
            <w:vAlign w:val="center"/>
          </w:tcPr>
          <w:p w14:paraId="66A122C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垃圾房</w:t>
            </w:r>
          </w:p>
        </w:tc>
        <w:tc>
          <w:tcPr>
            <w:tcW w:w="810" w:type="dxa"/>
            <w:noWrap w:val="0"/>
            <w:vAlign w:val="center"/>
          </w:tcPr>
          <w:p w14:paraId="7616B4C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机动人员</w:t>
            </w:r>
          </w:p>
        </w:tc>
        <w:tc>
          <w:tcPr>
            <w:tcW w:w="1305" w:type="dxa"/>
            <w:noWrap w:val="0"/>
            <w:vAlign w:val="center"/>
          </w:tcPr>
          <w:p w14:paraId="53CD4DB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B39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055" w:type="dxa"/>
            <w:vMerge w:val="continue"/>
            <w:noWrap w:val="0"/>
            <w:vAlign w:val="center"/>
          </w:tcPr>
          <w:p w14:paraId="19F8FC1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vMerge w:val="continue"/>
            <w:noWrap w:val="0"/>
            <w:vAlign w:val="center"/>
          </w:tcPr>
          <w:p w14:paraId="0067E19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22C213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35" w:type="dxa"/>
            <w:noWrap w:val="0"/>
            <w:vAlign w:val="center"/>
          </w:tcPr>
          <w:p w14:paraId="20452D3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35" w:type="dxa"/>
            <w:noWrap w:val="0"/>
            <w:vAlign w:val="center"/>
          </w:tcPr>
          <w:p w14:paraId="3B1D5C4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615" w:type="dxa"/>
            <w:noWrap w:val="0"/>
            <w:vAlign w:val="center"/>
          </w:tcPr>
          <w:p w14:paraId="0DEB60A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noWrap w:val="0"/>
            <w:vAlign w:val="center"/>
          </w:tcPr>
          <w:p w14:paraId="79C1EDE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noWrap w:val="0"/>
            <w:vAlign w:val="center"/>
          </w:tcPr>
          <w:p w14:paraId="3645C93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left="0" w:leftChars="0" w:right="227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05" w:type="dxa"/>
            <w:noWrap w:val="0"/>
            <w:vAlign w:val="center"/>
          </w:tcPr>
          <w:p w14:paraId="3D3F991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beforeAutospacing="0" w:after="122" w:afterAutospacing="0" w:line="0" w:lineRule="atLeast"/>
              <w:ind w:right="227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83838"/>
                <w:spacing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</w:tr>
    </w:tbl>
    <w:p w14:paraId="52F35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二、服务范围及标准</w:t>
      </w:r>
    </w:p>
    <w:p w14:paraId="066C857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（一）服务范围</w:t>
      </w:r>
    </w:p>
    <w:p w14:paraId="53B6496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1. 餐饮区域保洁</w:t>
      </w:r>
    </w:p>
    <w:p w14:paraId="78F735D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1）餐桌椅清洁</w:t>
      </w:r>
    </w:p>
    <w:p w14:paraId="5261C12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 xml:space="preserve">每餐结束后即时使用食品级消毒抹布擦拭餐桌、餐椅，彻底清除食物残渣、油渍、污渍；顽固污渍需喷洒合规食品级消毒液静置3分钟后擦拭，确保桌面干净无黏腻、无残留。   </w:t>
      </w:r>
    </w:p>
    <w:p w14:paraId="40FBB57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2）地面清洁：每日多次清扫、拖洗，先清扫杂物、残渣，再使用配比合规消毒液拖地；重点处理就餐区、通道、收餐区油污，全程保持地面干爽无积水、无油污，杜绝滑倒隐患；疫情期间需增加拖洗频次，时刻保持地面干燥。</w:t>
      </w:r>
    </w:p>
    <w:p w14:paraId="50B0C1D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3）餐具洗消严格执行一刮、二洗、三冲、四消毒、五保洁标准化流程；餐具清洗、浸泡、冲洗专用水池分区使用，严禁与食材清洗池混用。</w:t>
      </w:r>
    </w:p>
    <w:p w14:paraId="52FD598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消毒标准：采用100℃蒸汽消毒不少于1分钟或合规食品级化学消毒方式；消毒完成后餐具入密闭保洁柜存放，标注消毒日期，定期清理超期存放餐具。</w:t>
      </w:r>
    </w:p>
    <w:p w14:paraId="38C3A16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4）设备维护</w:t>
      </w:r>
    </w:p>
    <w:p w14:paraId="6B4C86C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每月对洗碗机、消毒柜、冲洗设备进行运行检查、保养排查，建立设备维护台账，留存完整维护记录，发现故障立即停用、标识并上报报修。</w:t>
      </w:r>
    </w:p>
    <w:p w14:paraId="188009B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2. 垃圾分类与清运管理</w:t>
      </w:r>
    </w:p>
    <w:p w14:paraId="298D60C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1）餐厨垃圾：全程使用密闭专用容器存放，杜绝裸露堆放、滴漏异味；每日定时、足额清运，做到日产日清，高峰期加密清运频次。</w:t>
      </w:r>
    </w:p>
    <w:p w14:paraId="09AE462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2）其他生活垃圾：严格分类、定点存放，及时转运至校内垃圾中转站，统一移交环卫处置。</w:t>
      </w:r>
    </w:p>
    <w:p w14:paraId="1E6BFE8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3）垃圾房每日保洁、冲洗、消杀，无积水、无淤积、无蚊蝇异味。</w:t>
      </w:r>
    </w:p>
    <w:p w14:paraId="4C9BDAA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3. 公共区域全域保洁</w:t>
      </w:r>
    </w:p>
    <w:p w14:paraId="2886E9C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1）就餐区：早、中、晚每日三次全面保洁；门窗、玻璃每月深度擦拭清洁。</w:t>
      </w:r>
    </w:p>
    <w:p w14:paraId="6023D7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2）走廊、楼梯、扶手、收餐台：每日常态化保洁擦拭。</w:t>
      </w:r>
    </w:p>
    <w:p w14:paraId="5CA4790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3）墙面、天棚、边角：每周深度除尘清洁，无积灰、无蛛网、无污渍。</w:t>
      </w:r>
    </w:p>
    <w:p w14:paraId="316C967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4）消防设施、公共器材：保持外观洁净、无灰尘、无污渍、无杂物遮挡。消毒与防疫</w:t>
      </w:r>
    </w:p>
    <w:p w14:paraId="50848E6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4. 消杀防疫管理</w:t>
      </w:r>
    </w:p>
    <w:p w14:paraId="5E72392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1）高频触点（门把手、开关、台面、扶手）每日多次消毒消杀。</w:t>
      </w:r>
    </w:p>
    <w:p w14:paraId="05746FF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2）常态化开展四害消杀工作，符合校园食品安全、环境卫生管理规范。</w:t>
      </w:r>
    </w:p>
    <w:p w14:paraId="4A49C81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3）特殊时期强化全域清扫、消毒、通风，配合学校医务室完成传染病预防、环境卫生管控工作。</w:t>
      </w:r>
    </w:p>
    <w:p w14:paraId="128AFCD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（二）统一服务标准</w:t>
      </w:r>
    </w:p>
    <w:p w14:paraId="6D423C3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1. 环境卫生标准</w:t>
      </w:r>
    </w:p>
    <w:p w14:paraId="065341C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地面：无积水、无油污、无残渣、无积尘，整体干爽整洁；</w:t>
      </w:r>
    </w:p>
    <w:p w14:paraId="404B865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墙面、顶棚：干净无污渍、无蛛网、无霉斑，无积灰死角；</w:t>
      </w:r>
    </w:p>
    <w:p w14:paraId="055FAA7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玻璃、门窗、扶手：洁净透亮、无手印、无斑点、无灰尘；</w:t>
      </w:r>
    </w:p>
    <w:p w14:paraId="2E78B6A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公共区域无异味、无杂物、无卫生死角。</w:t>
      </w:r>
    </w:p>
    <w:p w14:paraId="478F88D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2. 餐具洗消标准</w:t>
      </w:r>
    </w:p>
    <w:p w14:paraId="13AB9F5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严格执行国家食品安全标准，禁用甲醛、酚类等违禁消毒剂；所有消毒剂、洗涤剂均需符合GB 14930.2食品安全国家标准，食品接触用品合规安全。</w:t>
      </w:r>
    </w:p>
    <w:p w14:paraId="7C18A07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消毒后餐具密闭存放、台账齐全、可追溯、可核查。</w:t>
      </w:r>
    </w:p>
    <w:p w14:paraId="2CB950A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3. 垃圾处置标准</w:t>
      </w:r>
    </w:p>
    <w:p w14:paraId="1E92F4A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eastAsiaTheme="minorEastAsia"/>
          <w:color w:val="auto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分类存放：餐厨垃圾使用密封容器存放，其他垃圾按类别分拣存放；严禁在非指定区域存放、处理垃圾。</w:t>
      </w:r>
    </w:p>
    <w:p w14:paraId="12779CE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清运要求：做到日产日清，清运工具摆放整齐；垃圾中转站每周消毒一次，无明显积水、无蚊蝇飞舞。</w:t>
      </w:r>
    </w:p>
    <w:p w14:paraId="762C601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4. 消毒耗材标准</w:t>
      </w:r>
    </w:p>
    <w:p w14:paraId="352A2A8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消毒剂：符合GB 14930.2标准食品级消毒剂（过氧化氢、银离子复合剂、合规食品级消毒液等）；</w:t>
      </w:r>
    </w:p>
    <w:p w14:paraId="1D39137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洗涤剂：食品级合规表面活性剂，符合国家食品接触清洗产品认证；</w:t>
      </w:r>
    </w:p>
    <w:p w14:paraId="7C1323D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• 所有耗材需提供合格资质、检测报告、准入证明。</w:t>
      </w:r>
    </w:p>
    <w:p w14:paraId="7F208F6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5. 台账记录标准</w:t>
      </w:r>
    </w:p>
    <w:p w14:paraId="1A6E60D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baseline"/>
        <w:rPr>
          <w:rFonts w:hint="eastAsia" w:eastAsiaTheme="minorEastAsia"/>
          <w:color w:val="auto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每日保洁日志、消毒台账、设备维护记录、人员到岗记录、消杀记录完整规范、可随时核查存档。</w:t>
      </w:r>
    </w:p>
    <w:p w14:paraId="223BD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（三）人员管理标准</w:t>
      </w:r>
    </w:p>
    <w:p w14:paraId="33F0E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1）所有在岗人员必须持有有效健康证明，每日体温自查登记，无传染性疾病。</w:t>
      </w:r>
    </w:p>
    <w:p w14:paraId="520F8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2）统一着装、穿戴工帽、工装，上岗整洁规范，不佩戴私人物品、饰品。</w:t>
      </w:r>
    </w:p>
    <w:p w14:paraId="1D413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3）上岗前完成洗手、消毒、更衣，严格遵守食品经营卫生操作规范。</w:t>
      </w:r>
    </w:p>
    <w:p w14:paraId="76080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4）每学期至少开展1次食品安全、设备操作、消杀规范专项培训，特殊时期强化手卫生、防疫操作管理。</w:t>
      </w:r>
    </w:p>
    <w:p w14:paraId="7FAB4F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（四）特色管理机制</w:t>
      </w:r>
    </w:p>
    <w:p w14:paraId="1442D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1）区域责任制：将食堂就餐区、通道、收餐区、洗消间、垃圾房、卫生间、公共附属区域划分专属责任区域，定岗定人、责任到人、可查可追溯。</w:t>
      </w:r>
    </w:p>
    <w:p w14:paraId="7A04A9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2）三级检查闭环机制：保洁员自查、班组管理员互查、校方及甲方专项督查，形成“检查—整改—复查—考核”闭环管理。</w:t>
      </w:r>
    </w:p>
    <w:p w14:paraId="026108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3）应急处置机制：建立环境卫生、设备故障、食品安全、突发舆情、突发卫生事件应急预案，定期自查整改，保障项目平稳运行。</w:t>
      </w:r>
    </w:p>
    <w:p w14:paraId="77C2D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三、投标人资格要求</w:t>
      </w:r>
    </w:p>
    <w:p w14:paraId="46D6A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 具备独立法人资格，能够独立承担民事责任，具备完善售后服务能力。</w:t>
      </w:r>
    </w:p>
    <w:p w14:paraId="42DA8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 商业信誉良好，财务制度健全，无失信、无经营异常记录。</w:t>
      </w:r>
    </w:p>
    <w:p w14:paraId="144B9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 具备履行本项目所需人员、设备、耗材、技术及服务能力。</w:t>
      </w:r>
    </w:p>
    <w:p w14:paraId="7B3DE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4. 依法纳税、依规缴纳社保，近三年无重大违法违规经营记录。</w:t>
      </w:r>
    </w:p>
    <w:p w14:paraId="797BA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5. 必须具备高校食堂洗消、保洁同类服务经验，需提供过往合同、验收证明、服务证明等佐证材料，同等条件下高校后勤服务经验丰富单位优先。</w:t>
      </w:r>
    </w:p>
    <w:p w14:paraId="0F7E6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6. 投标文件需提供针对本食堂量身定制的完整服务方案，包含：组织架构、岗位职责、排班体系、SOP作业流程、设备配置维护方案、耗材管理方案、质量管控、考核机制、安全预案、应急处置方案等全套内容。</w:t>
      </w:r>
    </w:p>
    <w:p w14:paraId="159473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投标报价需提供详细报价明细清单，列明人工成本、管理费、耗材费、设备损耗费、税费、利润等全部构成，报价需全面覆盖本项目全部服务内容，无漏项、无隐性收费。</w:t>
      </w:r>
    </w:p>
    <w:p w14:paraId="03467D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四、项目特别说明</w:t>
      </w:r>
    </w:p>
    <w:p w14:paraId="111329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lang w:val="en-US" w:eastAsia="zh-CN" w:bidi="ar-SA"/>
        </w:rPr>
        <w:t>1.  服务周期：本项目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合同一年一签</w: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  <w:t>，服务周期为每年8月1日至次年7月31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  <w:t>日。除寒暑假外，实际经营时间不低于8个月/年，具体以实际工作需求为准。</w:t>
      </w:r>
    </w:p>
    <w:p w14:paraId="4CD3A0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  <w:t>2. 签约规则：中标单位需在中标公示结束后7个工作日内完成合同签订，逾期视为自动放弃中标资格。合同期满后，双方协商一致可按原单价续签，最多可续签两次；协商不一致不再续签。</w:t>
      </w:r>
    </w:p>
    <w:p w14:paraId="36F8F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3. 费用说明：本项目年度服务费用含税全包，洗碗液、垃圾袋、拖把等保洁耗材以及洗消间水电费由中标方自行承担。</w:t>
      </w:r>
    </w:p>
    <w:p w14:paraId="50BEC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4. 服务履约：中标方须无条件服从甲方、学校后勤管理部门日常监管、考核、整改要求，严格遵守校园管理、食品安全、环境卫生各项管理制度。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DE6273"/>
    <w:multiLevelType w:val="singleLevel"/>
    <w:tmpl w:val="57DE6273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A77E6"/>
    <w:rsid w:val="2B511820"/>
    <w:rsid w:val="2D5842AC"/>
    <w:rsid w:val="3212345F"/>
    <w:rsid w:val="354324B5"/>
    <w:rsid w:val="5BF458B9"/>
    <w:rsid w:val="6AC112BE"/>
    <w:rsid w:val="7FDB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2503</Words>
  <Characters>2552</Characters>
  <Lines>0</Lines>
  <Paragraphs>0</Paragraphs>
  <TotalTime>59</TotalTime>
  <ScaleCrop>false</ScaleCrop>
  <LinksUpToDate>false</LinksUpToDate>
  <CharactersWithSpaces>2586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2026-07-17T09:15:00Z</dcterms:created>
  <dc:creator>Administrator</dc:creator>
  <cp:lastModifiedBy>肖洁民</cp:lastModifiedBy>
  <cp:lastPrinted>2026-07-20T06:20:00Z</cp:lastPrinted>
  <dcterms:modified xsi:type="dcterms:W3CDTF">2026-07-24T04:24:12Z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eyJoZGlkIjoiZGIxOGVjYzQzYmE1M2UzYTllNmI1YmVjNjExNzA2NGIiLCJ1c2VySWQiOiI0MzMyODg1NzgifQ==</vt:lpwstr>
  </property>
  <property fmtid="{D5CDD505-2E9C-101B-9397-08002B2CF9AE}" pid="4" name="ICV">
    <vt:lpwstr>7511FF91214F48489395B184341A1C5C_13</vt:lpwstr>
  </property>
</Properties>
</file>