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20年“微团课”大赛选手报名表</w:t>
      </w:r>
    </w:p>
    <w:bookmarkEnd w:id="0"/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99"/>
        <w:gridCol w:w="1480"/>
        <w:gridCol w:w="1478"/>
        <w:gridCol w:w="147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团课名称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主讲人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性别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政治面貌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团队成员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性别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政治面貌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ascii="Arial" w:hAnsi="Arial" w:eastAsia="仿宋_GB2312" w:cs="Arial"/>
                <w:bCs/>
                <w:sz w:val="30"/>
                <w:szCs w:val="30"/>
              </w:rPr>
              <w:t>……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ascii="Arial" w:hAnsi="Arial" w:eastAsia="仿宋_GB2312" w:cs="Arial"/>
                <w:bCs/>
                <w:sz w:val="30"/>
                <w:szCs w:val="30"/>
              </w:rPr>
              <w:t>……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ascii="Arial" w:hAnsi="Arial" w:eastAsia="仿宋_GB2312" w:cs="Arial"/>
                <w:bCs/>
                <w:sz w:val="30"/>
                <w:szCs w:val="30"/>
              </w:rPr>
              <w:t>……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所在单位</w:t>
            </w:r>
          </w:p>
        </w:tc>
        <w:tc>
          <w:tcPr>
            <w:tcW w:w="2779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职务</w:t>
            </w:r>
          </w:p>
        </w:tc>
        <w:tc>
          <w:tcPr>
            <w:tcW w:w="2961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（仅填主讲人）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手机号码</w:t>
            </w:r>
          </w:p>
        </w:tc>
        <w:tc>
          <w:tcPr>
            <w:tcW w:w="2779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（仅填主讲人）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学历学位</w:t>
            </w:r>
          </w:p>
        </w:tc>
        <w:tc>
          <w:tcPr>
            <w:tcW w:w="2961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sz w:val="30"/>
                <w:szCs w:val="30"/>
              </w:rPr>
              <w:t>（仅填主讲人）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参赛组别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授课对象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授课形式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6"/>
              <w:rPr>
                <w:rFonts w:ascii="仿宋_GB2312" w:hAnsi="楷体_GB2312" w:eastAsia="仿宋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设计思路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6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0" w:hRule="atLeast"/>
          <w:jc w:val="center"/>
        </w:trPr>
        <w:tc>
          <w:tcPr>
            <w:tcW w:w="1615" w:type="dxa"/>
            <w:shd w:val="clear" w:color="auto" w:fill="FFFFFF"/>
            <w:vAlign w:val="center"/>
          </w:tcPr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团课主要</w:t>
            </w:r>
          </w:p>
          <w:p>
            <w:pPr>
              <w:spacing w:line="560" w:lineRule="exact"/>
              <w:ind w:right="28"/>
              <w:jc w:val="center"/>
              <w:rPr>
                <w:rFonts w:ascii="仿宋_GB2312" w:hAnsi="楷体_GB2312" w:eastAsia="仿宋_GB2312" w:cs="楷体_GB2312"/>
                <w:bCs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30"/>
                <w:szCs w:val="30"/>
              </w:rPr>
              <w:t>讲授内容</w:t>
            </w:r>
          </w:p>
        </w:tc>
        <w:tc>
          <w:tcPr>
            <w:tcW w:w="7218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ind w:right="26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default" w:ascii="仿宋" w:hAnsi="仿宋" w:cs="仿宋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讲授的团课须为本人原创，不得抄袭他人作品，侵害他人版权。若发现参赛作品侵犯他人著作权，或有其他不良信息内容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一律取消参赛资格。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C413B58-7728-41D2-976F-174BCD16A62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B880F3E-ABD2-4857-8EA0-F96C1C00DD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1CEEE08-49BC-4FE6-86F8-44D70607DA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FAE4F0F-C1AE-435F-AC05-8F361FB4B19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86D728E-E307-499D-BED7-D7F15E6CC0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388A"/>
    <w:rsid w:val="442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2020-10-23T03:02:00Z</dcterms:created>
  <dc:creator>乐活1380687820</dc:creator>
  <cp:lastModifiedBy>乐活1380687820</cp:lastModifiedBy>
  <dcterms:modified xsi:type="dcterms:W3CDTF">2020-10-23T03:02:46Z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